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20" w:rsidRPr="00B9105F" w:rsidRDefault="00834793" w:rsidP="00547A20">
      <w:pPr>
        <w:spacing w:before="240"/>
        <w:jc w:val="both"/>
        <w:rPr>
          <w:rFonts w:ascii="Arial" w:hAnsi="Arial" w:cs="Arial"/>
          <w:b/>
          <w:sz w:val="30"/>
          <w:szCs w:val="30"/>
        </w:rPr>
      </w:pPr>
      <w:bookmarkStart w:id="0" w:name="OLE_LINK1"/>
      <w:bookmarkStart w:id="1" w:name="OLE_LINK2"/>
      <w:r>
        <w:rPr>
          <w:rFonts w:ascii="Arial" w:hAnsi="Arial" w:cs="Arial"/>
          <w:b/>
          <w:sz w:val="30"/>
          <w:szCs w:val="30"/>
        </w:rPr>
        <w:t>CO</w:t>
      </w:r>
      <w:r w:rsidRPr="000B0616">
        <w:rPr>
          <w:rFonts w:ascii="Arial" w:hAnsi="Arial" w:cs="Arial"/>
          <w:b/>
          <w:sz w:val="30"/>
          <w:szCs w:val="30"/>
          <w:vertAlign w:val="subscript"/>
        </w:rPr>
        <w:t>2</w:t>
      </w:r>
      <w:r>
        <w:rPr>
          <w:rFonts w:ascii="Arial" w:hAnsi="Arial" w:cs="Arial"/>
          <w:b/>
          <w:sz w:val="30"/>
          <w:szCs w:val="30"/>
        </w:rPr>
        <w:t xml:space="preserve">-Ampel zur </w:t>
      </w:r>
      <w:r w:rsidR="00F04556">
        <w:rPr>
          <w:rFonts w:ascii="Arial" w:hAnsi="Arial" w:cs="Arial"/>
          <w:b/>
          <w:sz w:val="30"/>
          <w:szCs w:val="30"/>
        </w:rPr>
        <w:t>Überwachung der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D8087E">
        <w:rPr>
          <w:rFonts w:ascii="Arial" w:hAnsi="Arial" w:cs="Arial"/>
          <w:b/>
          <w:sz w:val="30"/>
          <w:szCs w:val="30"/>
        </w:rPr>
        <w:t>Raumluftqualität</w:t>
      </w:r>
    </w:p>
    <w:p w:rsidR="00547A20" w:rsidRPr="00B9105F" w:rsidRDefault="00726B79" w:rsidP="00547A20">
      <w:pPr>
        <w:spacing w:before="120"/>
        <w:jc w:val="both"/>
        <w:rPr>
          <w:rFonts w:ascii="Arial" w:hAnsi="Arial" w:cs="Arial"/>
          <w:sz w:val="22"/>
          <w:u w:val="single"/>
        </w:rPr>
      </w:pPr>
      <w:r w:rsidRPr="00726B79">
        <w:rPr>
          <w:rFonts w:ascii="Arial" w:hAnsi="Arial" w:cs="Arial"/>
          <w:sz w:val="22"/>
          <w:u w:val="single"/>
        </w:rPr>
        <w:t>Der CO</w:t>
      </w:r>
      <w:r w:rsidR="00A64311">
        <w:rPr>
          <w:rFonts w:ascii="Arial" w:hAnsi="Arial" w:cs="Arial"/>
          <w:sz w:val="22"/>
          <w:u w:val="single"/>
        </w:rPr>
        <w:t>2 </w:t>
      </w:r>
      <w:proofErr w:type="spellStart"/>
      <w:r w:rsidRPr="00726B79">
        <w:rPr>
          <w:rFonts w:ascii="Arial" w:hAnsi="Arial" w:cs="Arial"/>
          <w:sz w:val="22"/>
          <w:u w:val="single"/>
        </w:rPr>
        <w:t>Guard</w:t>
      </w:r>
      <w:proofErr w:type="spellEnd"/>
      <w:r w:rsidR="00A64311">
        <w:rPr>
          <w:rFonts w:ascii="Arial" w:hAnsi="Arial" w:cs="Arial"/>
          <w:sz w:val="22"/>
          <w:u w:val="single"/>
        </w:rPr>
        <w:t> </w:t>
      </w:r>
      <w:r w:rsidRPr="00726B79">
        <w:rPr>
          <w:rFonts w:ascii="Arial" w:hAnsi="Arial" w:cs="Arial"/>
          <w:sz w:val="22"/>
          <w:u w:val="single"/>
        </w:rPr>
        <w:t xml:space="preserve">10 </w:t>
      </w:r>
      <w:r w:rsidR="00F04556">
        <w:rPr>
          <w:rFonts w:ascii="Arial" w:hAnsi="Arial" w:cs="Arial"/>
          <w:sz w:val="22"/>
          <w:u w:val="single"/>
        </w:rPr>
        <w:t xml:space="preserve">misst zuverlässig die </w:t>
      </w:r>
      <w:r w:rsidRPr="00726B79">
        <w:rPr>
          <w:rFonts w:ascii="Arial" w:hAnsi="Arial" w:cs="Arial"/>
          <w:sz w:val="22"/>
          <w:u w:val="single"/>
        </w:rPr>
        <w:t>CO</w:t>
      </w:r>
      <w:r w:rsidRPr="000B0616">
        <w:rPr>
          <w:rFonts w:ascii="Arial" w:hAnsi="Arial" w:cs="Arial"/>
          <w:sz w:val="22"/>
          <w:u w:val="single"/>
          <w:vertAlign w:val="subscript"/>
        </w:rPr>
        <w:t>2</w:t>
      </w:r>
      <w:r w:rsidRPr="00726B79">
        <w:rPr>
          <w:rFonts w:ascii="Arial" w:hAnsi="Arial" w:cs="Arial"/>
          <w:sz w:val="22"/>
          <w:u w:val="single"/>
        </w:rPr>
        <w:t>-Konzentration in Innenräumen</w:t>
      </w:r>
      <w:r>
        <w:rPr>
          <w:rFonts w:ascii="Arial" w:hAnsi="Arial" w:cs="Arial"/>
          <w:sz w:val="22"/>
          <w:u w:val="single"/>
        </w:rPr>
        <w:t xml:space="preserve">. </w:t>
      </w:r>
      <w:r w:rsidR="00775296">
        <w:rPr>
          <w:rFonts w:ascii="Arial" w:hAnsi="Arial" w:cs="Arial"/>
          <w:sz w:val="22"/>
          <w:u w:val="single"/>
        </w:rPr>
        <w:t>Über ein LED-Ampelsystem signalisiert das Messgerät, wann es Zeit ist zu lüften</w:t>
      </w:r>
      <w:r>
        <w:rPr>
          <w:rFonts w:ascii="Arial" w:hAnsi="Arial" w:cs="Arial"/>
          <w:sz w:val="22"/>
          <w:u w:val="single"/>
        </w:rPr>
        <w:t>.</w:t>
      </w:r>
    </w:p>
    <w:p w:rsidR="00547A20" w:rsidRPr="00B9105F" w:rsidRDefault="00547A20" w:rsidP="00547A20">
      <w:pPr>
        <w:spacing w:before="120"/>
        <w:jc w:val="both"/>
        <w:rPr>
          <w:rFonts w:ascii="Arial" w:hAnsi="Arial" w:cs="Arial"/>
          <w:sz w:val="22"/>
          <w:u w:val="single"/>
        </w:rPr>
      </w:pPr>
    </w:p>
    <w:p w:rsidR="00547A20" w:rsidRPr="00B9105F" w:rsidRDefault="00547A20" w:rsidP="00547A20">
      <w:pPr>
        <w:jc w:val="both"/>
        <w:rPr>
          <w:rFonts w:ascii="Arial" w:hAnsi="Arial" w:cs="Arial"/>
          <w:b/>
          <w:bCs/>
        </w:rPr>
      </w:pPr>
      <w:r w:rsidRPr="00B9105F">
        <w:rPr>
          <w:rFonts w:ascii="Arial" w:hAnsi="Arial" w:cs="Arial"/>
        </w:rPr>
        <w:t>(</w:t>
      </w:r>
      <w:proofErr w:type="spellStart"/>
      <w:r w:rsidRPr="00B9105F">
        <w:rPr>
          <w:rFonts w:ascii="Arial" w:hAnsi="Arial" w:cs="Arial"/>
        </w:rPr>
        <w:t>Engerwitzdorf</w:t>
      </w:r>
      <w:proofErr w:type="spellEnd"/>
      <w:r w:rsidRPr="00B9105F">
        <w:rPr>
          <w:rFonts w:ascii="Arial" w:hAnsi="Arial" w:cs="Arial"/>
        </w:rPr>
        <w:t xml:space="preserve">, </w:t>
      </w:r>
      <w:r w:rsidR="004B2435">
        <w:rPr>
          <w:rFonts w:ascii="Arial" w:hAnsi="Arial" w:cs="Arial"/>
        </w:rPr>
        <w:t>23</w:t>
      </w:r>
      <w:bookmarkStart w:id="2" w:name="_GoBack"/>
      <w:bookmarkEnd w:id="2"/>
      <w:r w:rsidR="007B0C03" w:rsidRPr="00B9105F">
        <w:rPr>
          <w:rFonts w:ascii="Arial" w:hAnsi="Arial" w:cs="Arial"/>
        </w:rPr>
        <w:t>.</w:t>
      </w:r>
      <w:r w:rsidR="00604009">
        <w:rPr>
          <w:rFonts w:ascii="Arial" w:hAnsi="Arial" w:cs="Arial"/>
        </w:rPr>
        <w:t>10</w:t>
      </w:r>
      <w:r w:rsidR="00007ECF">
        <w:rPr>
          <w:rFonts w:ascii="Arial" w:hAnsi="Arial" w:cs="Arial"/>
        </w:rPr>
        <w:t>.2020</w:t>
      </w:r>
      <w:r w:rsidRPr="00B9105F">
        <w:rPr>
          <w:rFonts w:ascii="Arial" w:hAnsi="Arial" w:cs="Arial"/>
        </w:rPr>
        <w:t xml:space="preserve">) </w:t>
      </w:r>
      <w:r w:rsidR="00AD76E1">
        <w:rPr>
          <w:rFonts w:ascii="Arial" w:hAnsi="Arial" w:cs="Arial"/>
          <w:b/>
        </w:rPr>
        <w:t>Der CO</w:t>
      </w:r>
      <w:r w:rsidR="00A64311">
        <w:rPr>
          <w:rFonts w:ascii="Arial" w:hAnsi="Arial" w:cs="Arial"/>
          <w:b/>
        </w:rPr>
        <w:t>2 </w:t>
      </w:r>
      <w:proofErr w:type="spellStart"/>
      <w:r w:rsidR="00AD76E1">
        <w:rPr>
          <w:rFonts w:ascii="Arial" w:hAnsi="Arial" w:cs="Arial"/>
          <w:b/>
        </w:rPr>
        <w:t>Guard</w:t>
      </w:r>
      <w:proofErr w:type="spellEnd"/>
      <w:r w:rsidR="00A64311">
        <w:rPr>
          <w:rFonts w:ascii="Arial" w:hAnsi="Arial" w:cs="Arial"/>
          <w:b/>
        </w:rPr>
        <w:t> </w:t>
      </w:r>
      <w:r w:rsidR="00AD76E1">
        <w:rPr>
          <w:rFonts w:ascii="Arial" w:hAnsi="Arial" w:cs="Arial"/>
          <w:b/>
        </w:rPr>
        <w:t>10 von E+E</w:t>
      </w:r>
      <w:r w:rsidR="00A64311">
        <w:rPr>
          <w:rFonts w:ascii="Arial" w:hAnsi="Arial" w:cs="Arial"/>
          <w:b/>
        </w:rPr>
        <w:t> </w:t>
      </w:r>
      <w:r w:rsidR="00AD76E1">
        <w:rPr>
          <w:rFonts w:ascii="Arial" w:hAnsi="Arial" w:cs="Arial"/>
          <w:b/>
        </w:rPr>
        <w:t xml:space="preserve">Elektronik misst präzise </w:t>
      </w:r>
      <w:r w:rsidR="00D8087E">
        <w:rPr>
          <w:rFonts w:ascii="Arial" w:hAnsi="Arial" w:cs="Arial"/>
          <w:b/>
        </w:rPr>
        <w:t>den</w:t>
      </w:r>
      <w:r w:rsidR="00AD76E1">
        <w:rPr>
          <w:rFonts w:ascii="Arial" w:hAnsi="Arial" w:cs="Arial"/>
          <w:b/>
        </w:rPr>
        <w:t xml:space="preserve"> CO</w:t>
      </w:r>
      <w:r w:rsidR="00AD76E1" w:rsidRPr="000B0616">
        <w:rPr>
          <w:rFonts w:ascii="Arial" w:hAnsi="Arial" w:cs="Arial"/>
          <w:b/>
          <w:vertAlign w:val="subscript"/>
        </w:rPr>
        <w:t>2</w:t>
      </w:r>
      <w:r w:rsidR="00AD76E1">
        <w:rPr>
          <w:rFonts w:ascii="Arial" w:hAnsi="Arial" w:cs="Arial"/>
          <w:b/>
        </w:rPr>
        <w:t>-</w:t>
      </w:r>
      <w:r w:rsidR="00D8087E">
        <w:rPr>
          <w:rFonts w:ascii="Arial" w:hAnsi="Arial" w:cs="Arial"/>
          <w:b/>
        </w:rPr>
        <w:t>Gehalt</w:t>
      </w:r>
      <w:r w:rsidR="00AD76E1">
        <w:rPr>
          <w:rFonts w:ascii="Arial" w:hAnsi="Arial" w:cs="Arial"/>
          <w:b/>
        </w:rPr>
        <w:t xml:space="preserve"> der Raumluft. Die </w:t>
      </w:r>
      <w:r w:rsidR="00F04556">
        <w:rPr>
          <w:rFonts w:ascii="Arial" w:hAnsi="Arial" w:cs="Arial"/>
          <w:b/>
        </w:rPr>
        <w:t xml:space="preserve">batteriebetriebene </w:t>
      </w:r>
      <w:r w:rsidR="00AD76E1">
        <w:rPr>
          <w:rFonts w:ascii="Arial" w:hAnsi="Arial" w:cs="Arial"/>
          <w:b/>
        </w:rPr>
        <w:t>CO</w:t>
      </w:r>
      <w:r w:rsidR="00AD76E1" w:rsidRPr="000B0616">
        <w:rPr>
          <w:rFonts w:ascii="Arial" w:hAnsi="Arial" w:cs="Arial"/>
          <w:b/>
          <w:vertAlign w:val="subscript"/>
        </w:rPr>
        <w:t>2</w:t>
      </w:r>
      <w:r w:rsidR="00AD76E1">
        <w:rPr>
          <w:rFonts w:ascii="Arial" w:hAnsi="Arial" w:cs="Arial"/>
          <w:b/>
        </w:rPr>
        <w:t>-Ampel eignet sich für den Einsatz in Innenräumen wie z.B. Klassenzimmern, Büros oder Besprechungsräumen. Ein leicht verständliches LED-Ampelsystem mit akustischer Schwellenwert-Indikation gibt Auskunft darüber, wie es um die Luftqualität bestellt ist. Das CO</w:t>
      </w:r>
      <w:r w:rsidR="00AD76E1" w:rsidRPr="000B0616">
        <w:rPr>
          <w:rFonts w:ascii="Arial" w:hAnsi="Arial" w:cs="Arial"/>
          <w:b/>
          <w:vertAlign w:val="subscript"/>
        </w:rPr>
        <w:t>2</w:t>
      </w:r>
      <w:r w:rsidR="00AD76E1">
        <w:rPr>
          <w:rFonts w:ascii="Arial" w:hAnsi="Arial" w:cs="Arial"/>
          <w:b/>
        </w:rPr>
        <w:t xml:space="preserve">-Messgerät dient als Richtwertgeber für eine bedarfsgerechte und energieeffiziente Raumlüftung. </w:t>
      </w:r>
    </w:p>
    <w:p w:rsidR="00547A20" w:rsidRPr="00B9105F" w:rsidRDefault="00547A20" w:rsidP="00547A20">
      <w:pPr>
        <w:jc w:val="both"/>
        <w:rPr>
          <w:rFonts w:ascii="Arial" w:hAnsi="Arial" w:cs="Arial"/>
        </w:rPr>
      </w:pPr>
    </w:p>
    <w:p w:rsidR="00FE2A20" w:rsidRPr="00FE2A20" w:rsidRDefault="00007ECF" w:rsidP="00FE2A20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Lüften in Zeiten von Corona</w:t>
      </w:r>
    </w:p>
    <w:p w:rsidR="008A1AE3" w:rsidRDefault="000F344E" w:rsidP="00547A20">
      <w:pPr>
        <w:overflowPunct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Das Lüften von Innenräumen hat durch die Corona-Pandemie enorm an Bedeutung gewonnen. </w:t>
      </w:r>
      <w:r w:rsidR="00B13C5F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ach</w:t>
      </w:r>
      <w:r w:rsidR="002F1E7A">
        <w:rPr>
          <w:rFonts w:ascii="Arial" w:hAnsi="Arial" w:cs="Arial"/>
          <w:color w:val="000000"/>
        </w:rPr>
        <w:t xml:space="preserve"> aktuellen Erkenntnissen kann sich das </w:t>
      </w:r>
      <w:proofErr w:type="spellStart"/>
      <w:r w:rsidR="00F04556">
        <w:rPr>
          <w:rFonts w:ascii="Arial" w:hAnsi="Arial" w:cs="Arial"/>
          <w:color w:val="000000"/>
        </w:rPr>
        <w:t>Coronav</w:t>
      </w:r>
      <w:r w:rsidR="002F1E7A">
        <w:rPr>
          <w:rFonts w:ascii="Arial" w:hAnsi="Arial" w:cs="Arial"/>
          <w:color w:val="000000"/>
        </w:rPr>
        <w:t>irus</w:t>
      </w:r>
      <w:proofErr w:type="spellEnd"/>
      <w:r w:rsidR="002F1E7A">
        <w:rPr>
          <w:rFonts w:ascii="Arial" w:hAnsi="Arial" w:cs="Arial"/>
          <w:color w:val="000000"/>
        </w:rPr>
        <w:t xml:space="preserve"> </w:t>
      </w:r>
      <w:r w:rsidR="00F04556">
        <w:rPr>
          <w:rFonts w:ascii="Arial" w:hAnsi="Arial" w:cs="Arial"/>
          <w:color w:val="000000"/>
        </w:rPr>
        <w:t xml:space="preserve">(COVID-19) </w:t>
      </w:r>
      <w:r w:rsidR="002F1E7A">
        <w:rPr>
          <w:rFonts w:ascii="Arial" w:hAnsi="Arial" w:cs="Arial"/>
          <w:color w:val="000000"/>
        </w:rPr>
        <w:t xml:space="preserve">über Aerosole in </w:t>
      </w:r>
      <w:r>
        <w:rPr>
          <w:rFonts w:ascii="Arial" w:hAnsi="Arial" w:cs="Arial"/>
          <w:color w:val="000000"/>
        </w:rPr>
        <w:t>geschlossenen Räumen</w:t>
      </w:r>
      <w:r w:rsidR="002F1E7A">
        <w:rPr>
          <w:rFonts w:ascii="Arial" w:hAnsi="Arial" w:cs="Arial"/>
          <w:color w:val="000000"/>
        </w:rPr>
        <w:t xml:space="preserve"> verbreiten. </w:t>
      </w:r>
      <w:r w:rsidR="00D65368">
        <w:rPr>
          <w:rFonts w:ascii="Arial" w:hAnsi="Arial" w:cs="Arial"/>
          <w:color w:val="000000"/>
        </w:rPr>
        <w:t xml:space="preserve">Um die </w:t>
      </w:r>
      <w:r w:rsidR="00B13C5F">
        <w:rPr>
          <w:rFonts w:ascii="Arial" w:hAnsi="Arial" w:cs="Arial"/>
          <w:color w:val="000000"/>
        </w:rPr>
        <w:t xml:space="preserve">Ansteckungsgefahr zu </w:t>
      </w:r>
      <w:r w:rsidR="00D65368">
        <w:rPr>
          <w:rFonts w:ascii="Arial" w:hAnsi="Arial" w:cs="Arial"/>
          <w:color w:val="000000"/>
        </w:rPr>
        <w:t>verringern wird empfohlen, Räume regelmäßig zu lüften</w:t>
      </w:r>
      <w:r w:rsidR="002F1E7A">
        <w:rPr>
          <w:rFonts w:ascii="Arial" w:hAnsi="Arial" w:cs="Arial"/>
          <w:color w:val="000000"/>
        </w:rPr>
        <w:t xml:space="preserve">. </w:t>
      </w:r>
      <w:r w:rsidR="00D65368">
        <w:rPr>
          <w:rFonts w:ascii="Arial" w:hAnsi="Arial" w:cs="Arial"/>
          <w:color w:val="000000"/>
        </w:rPr>
        <w:t>Denn j</w:t>
      </w:r>
      <w:r w:rsidR="002F1E7A">
        <w:rPr>
          <w:rFonts w:ascii="Arial" w:hAnsi="Arial" w:cs="Arial"/>
          <w:color w:val="000000"/>
        </w:rPr>
        <w:t>e höher der Frischluftanteil, umso geringer ist die Aerosolkonzentration der Raumluft</w:t>
      </w:r>
      <w:r w:rsidR="003E1556">
        <w:rPr>
          <w:rFonts w:ascii="Arial" w:hAnsi="Arial" w:cs="Arial"/>
          <w:color w:val="000000"/>
        </w:rPr>
        <w:t xml:space="preserve">. Dadurch sinkt auch </w:t>
      </w:r>
      <w:r w:rsidR="002F1E7A">
        <w:rPr>
          <w:rFonts w:ascii="Arial" w:hAnsi="Arial" w:cs="Arial"/>
          <w:color w:val="000000"/>
        </w:rPr>
        <w:t xml:space="preserve">das Infektionsrisiko durch potenziell virentragende Partikel. </w:t>
      </w:r>
    </w:p>
    <w:p w:rsidR="003E1556" w:rsidRDefault="003E1556" w:rsidP="00547A20">
      <w:pPr>
        <w:overflowPunct/>
        <w:jc w:val="both"/>
        <w:textAlignment w:val="auto"/>
        <w:rPr>
          <w:rFonts w:ascii="Arial" w:hAnsi="Arial" w:cs="Arial"/>
          <w:color w:val="000000"/>
        </w:rPr>
      </w:pPr>
    </w:p>
    <w:p w:rsidR="00F6122E" w:rsidRPr="00F6122E" w:rsidRDefault="00707049" w:rsidP="00F6122E">
      <w:pPr>
        <w:spacing w:before="120" w:after="120"/>
        <w:jc w:val="both"/>
        <w:rPr>
          <w:rFonts w:ascii="Arial" w:hAnsi="Arial" w:cs="Arial"/>
          <w:b/>
        </w:rPr>
      </w:pPr>
      <w:r w:rsidRPr="00F6122E">
        <w:rPr>
          <w:rFonts w:ascii="Arial" w:hAnsi="Arial" w:cs="Arial"/>
          <w:b/>
        </w:rPr>
        <w:t>CO</w:t>
      </w:r>
      <w:r w:rsidRPr="000B0616">
        <w:rPr>
          <w:rFonts w:ascii="Arial" w:hAnsi="Arial" w:cs="Arial"/>
          <w:b/>
          <w:vertAlign w:val="subscript"/>
        </w:rPr>
        <w:t>2</w:t>
      </w:r>
      <w:r w:rsidRPr="00F6122E">
        <w:rPr>
          <w:rFonts w:ascii="Arial" w:hAnsi="Arial" w:cs="Arial"/>
          <w:b/>
        </w:rPr>
        <w:t xml:space="preserve">-Konzentration als Indikator </w:t>
      </w:r>
    </w:p>
    <w:p w:rsidR="0031340C" w:rsidRDefault="00707049" w:rsidP="00707049">
      <w:pPr>
        <w:overflowPunct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CO</w:t>
      </w:r>
      <w:r w:rsidRPr="000B0616"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-Gehalt ist ein zuverlässiger Indikator für die Raumluftqualität. In</w:t>
      </w:r>
      <w:r w:rsidR="009B6BB5">
        <w:rPr>
          <w:rFonts w:ascii="Arial" w:hAnsi="Arial" w:cs="Arial"/>
          <w:color w:val="000000"/>
        </w:rPr>
        <w:t xml:space="preserve"> Räumen mit einer hohen Personendichte steigt </w:t>
      </w:r>
      <w:r w:rsidR="00A64311">
        <w:rPr>
          <w:rFonts w:ascii="Arial" w:hAnsi="Arial" w:cs="Arial"/>
          <w:color w:val="000000"/>
        </w:rPr>
        <w:t>die CO</w:t>
      </w:r>
      <w:r w:rsidR="00A64311" w:rsidRPr="00A64311">
        <w:rPr>
          <w:rFonts w:ascii="Arial" w:hAnsi="Arial" w:cs="Arial"/>
          <w:color w:val="000000"/>
          <w:vertAlign w:val="subscript"/>
        </w:rPr>
        <w:t>2</w:t>
      </w:r>
      <w:r w:rsidR="00A64311">
        <w:rPr>
          <w:rFonts w:ascii="Arial" w:hAnsi="Arial" w:cs="Arial"/>
          <w:color w:val="000000"/>
        </w:rPr>
        <w:t>-Konzentration</w:t>
      </w:r>
      <w:r w:rsidR="009B6BB5">
        <w:rPr>
          <w:rFonts w:ascii="Arial" w:hAnsi="Arial" w:cs="Arial"/>
          <w:color w:val="000000"/>
        </w:rPr>
        <w:t xml:space="preserve"> rasch an</w:t>
      </w:r>
      <w:r w:rsidR="003E1556" w:rsidRPr="003E155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Zusätzlich zu einem erhöhten Infektionsrisiko führt ein hoher CO</w:t>
      </w:r>
      <w:r w:rsidRPr="000B0616"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 xml:space="preserve">-Gehalt zu Müdigkeit, Konzentrationsschwäche, Unwohlsein und Kopfschmerzen. Gerade in Schulen, aber auch in Büros oder Besprechungszimmern ist es daher wichtig, regelmäßig und ausreichend zu lüften. </w:t>
      </w:r>
      <w:r w:rsidR="0031340C">
        <w:rPr>
          <w:rFonts w:ascii="Arial" w:hAnsi="Arial" w:cs="Arial"/>
          <w:color w:val="000000"/>
        </w:rPr>
        <w:t>CO</w:t>
      </w:r>
      <w:r w:rsidR="0031340C" w:rsidRPr="000B0616">
        <w:rPr>
          <w:rFonts w:ascii="Arial" w:hAnsi="Arial" w:cs="Arial"/>
          <w:color w:val="000000"/>
          <w:vertAlign w:val="subscript"/>
        </w:rPr>
        <w:t>2</w:t>
      </w:r>
      <w:r w:rsidR="0031340C">
        <w:rPr>
          <w:rFonts w:ascii="Arial" w:hAnsi="Arial" w:cs="Arial"/>
          <w:color w:val="000000"/>
        </w:rPr>
        <w:t>-Ampeln helfen dabei, die Raumlüftung bedarfsgerecht und energieeffizient durchzuführen.</w:t>
      </w:r>
    </w:p>
    <w:p w:rsidR="003E1556" w:rsidRDefault="003E1556" w:rsidP="00547A20">
      <w:pPr>
        <w:overflowPunct/>
        <w:jc w:val="both"/>
        <w:textAlignment w:val="auto"/>
        <w:rPr>
          <w:rFonts w:ascii="Arial" w:hAnsi="Arial" w:cs="Arial"/>
          <w:color w:val="000000"/>
        </w:rPr>
      </w:pPr>
    </w:p>
    <w:p w:rsidR="00F6122E" w:rsidRPr="00F6122E" w:rsidRDefault="00495734" w:rsidP="00F6122E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</w:t>
      </w:r>
      <w:r w:rsidRPr="000B0616"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 xml:space="preserve">-Ampel </w:t>
      </w:r>
      <w:r w:rsidR="0031340C">
        <w:rPr>
          <w:rFonts w:ascii="Arial" w:hAnsi="Arial" w:cs="Arial"/>
          <w:b/>
        </w:rPr>
        <w:t>für</w:t>
      </w:r>
      <w:r>
        <w:rPr>
          <w:rFonts w:ascii="Arial" w:hAnsi="Arial" w:cs="Arial"/>
          <w:b/>
        </w:rPr>
        <w:t xml:space="preserve"> b</w:t>
      </w:r>
      <w:r w:rsidR="00F6122E" w:rsidRPr="00F6122E">
        <w:rPr>
          <w:rFonts w:ascii="Arial" w:hAnsi="Arial" w:cs="Arial"/>
          <w:b/>
        </w:rPr>
        <w:t>edarfsgerecht</w:t>
      </w:r>
      <w:r>
        <w:rPr>
          <w:rFonts w:ascii="Arial" w:hAnsi="Arial" w:cs="Arial"/>
          <w:b/>
        </w:rPr>
        <w:t>es</w:t>
      </w:r>
      <w:r w:rsidR="00F6122E" w:rsidRPr="00F6122E">
        <w:rPr>
          <w:rFonts w:ascii="Arial" w:hAnsi="Arial" w:cs="Arial"/>
          <w:b/>
        </w:rPr>
        <w:t xml:space="preserve"> Lüften</w:t>
      </w:r>
      <w:r w:rsidR="00707049" w:rsidRPr="00F6122E">
        <w:rPr>
          <w:rFonts w:ascii="Arial" w:hAnsi="Arial" w:cs="Arial"/>
          <w:b/>
        </w:rPr>
        <w:t xml:space="preserve"> </w:t>
      </w:r>
    </w:p>
    <w:p w:rsidR="003E1556" w:rsidRDefault="00F6122E" w:rsidP="00547A20">
      <w:pPr>
        <w:overflowPunct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</w:t>
      </w:r>
      <w:r w:rsidR="003E1556">
        <w:rPr>
          <w:rFonts w:ascii="Arial" w:hAnsi="Arial" w:cs="Arial"/>
          <w:color w:val="000000"/>
        </w:rPr>
        <w:t xml:space="preserve"> CO</w:t>
      </w:r>
      <w:r w:rsidR="00A64311">
        <w:rPr>
          <w:rFonts w:ascii="Arial" w:hAnsi="Arial" w:cs="Arial"/>
          <w:color w:val="000000"/>
        </w:rPr>
        <w:t>2 </w:t>
      </w:r>
      <w:proofErr w:type="spellStart"/>
      <w:r w:rsidR="003E1556">
        <w:rPr>
          <w:rFonts w:ascii="Arial" w:hAnsi="Arial" w:cs="Arial"/>
          <w:color w:val="000000"/>
        </w:rPr>
        <w:t>Guard</w:t>
      </w:r>
      <w:proofErr w:type="spellEnd"/>
      <w:r w:rsidR="00A64311">
        <w:rPr>
          <w:rFonts w:ascii="Arial" w:hAnsi="Arial" w:cs="Arial"/>
          <w:color w:val="000000"/>
        </w:rPr>
        <w:t> </w:t>
      </w:r>
      <w:r w:rsidR="003E1556">
        <w:rPr>
          <w:rFonts w:ascii="Arial" w:hAnsi="Arial" w:cs="Arial"/>
          <w:color w:val="000000"/>
        </w:rPr>
        <w:t xml:space="preserve">10 </w:t>
      </w:r>
      <w:r w:rsidR="00ED37CA">
        <w:rPr>
          <w:rFonts w:ascii="Arial" w:hAnsi="Arial" w:cs="Arial"/>
          <w:color w:val="000000"/>
        </w:rPr>
        <w:t>von</w:t>
      </w:r>
      <w:r w:rsidR="003E1556">
        <w:rPr>
          <w:rFonts w:ascii="Arial" w:hAnsi="Arial" w:cs="Arial"/>
          <w:color w:val="000000"/>
        </w:rPr>
        <w:t xml:space="preserve"> E+E</w:t>
      </w:r>
      <w:r w:rsidR="00A64311">
        <w:rPr>
          <w:rFonts w:ascii="Arial" w:hAnsi="Arial" w:cs="Arial"/>
          <w:color w:val="000000"/>
        </w:rPr>
        <w:t> </w:t>
      </w:r>
      <w:r w:rsidR="003E1556">
        <w:rPr>
          <w:rFonts w:ascii="Arial" w:hAnsi="Arial" w:cs="Arial"/>
          <w:color w:val="000000"/>
        </w:rPr>
        <w:t xml:space="preserve">Elektronik </w:t>
      </w:r>
      <w:r w:rsidR="00FC1E88">
        <w:rPr>
          <w:rFonts w:ascii="Arial" w:hAnsi="Arial" w:cs="Arial"/>
          <w:color w:val="000000"/>
        </w:rPr>
        <w:t>ist eine batteriebetriebene CO</w:t>
      </w:r>
      <w:r w:rsidR="00FC1E88" w:rsidRPr="000B0616">
        <w:rPr>
          <w:rFonts w:ascii="Arial" w:hAnsi="Arial" w:cs="Arial"/>
          <w:color w:val="000000"/>
          <w:vertAlign w:val="subscript"/>
        </w:rPr>
        <w:t>2</w:t>
      </w:r>
      <w:r w:rsidR="00FC1E88">
        <w:rPr>
          <w:rFonts w:ascii="Arial" w:hAnsi="Arial" w:cs="Arial"/>
          <w:color w:val="000000"/>
        </w:rPr>
        <w:t>-Ampel</w:t>
      </w:r>
      <w:r>
        <w:rPr>
          <w:rFonts w:ascii="Arial" w:hAnsi="Arial" w:cs="Arial"/>
          <w:color w:val="000000"/>
        </w:rPr>
        <w:t xml:space="preserve"> </w:t>
      </w:r>
      <w:r w:rsidR="00FC1E88">
        <w:rPr>
          <w:rFonts w:ascii="Arial" w:hAnsi="Arial" w:cs="Arial"/>
          <w:color w:val="000000"/>
        </w:rPr>
        <w:t xml:space="preserve">für den Einsatz in Schulen, öffentlichen Gebäuden </w:t>
      </w:r>
      <w:r w:rsidR="00D65368">
        <w:rPr>
          <w:rFonts w:ascii="Arial" w:hAnsi="Arial" w:cs="Arial"/>
          <w:color w:val="000000"/>
        </w:rPr>
        <w:t xml:space="preserve">bis hin zu </w:t>
      </w:r>
      <w:r w:rsidR="00FC1E88">
        <w:rPr>
          <w:rFonts w:ascii="Arial" w:hAnsi="Arial" w:cs="Arial"/>
          <w:color w:val="000000"/>
        </w:rPr>
        <w:t>Gewerbeobjekten. Das Gerät misst die CO</w:t>
      </w:r>
      <w:r w:rsidR="00FC1E88" w:rsidRPr="000B0616">
        <w:rPr>
          <w:rFonts w:ascii="Arial" w:hAnsi="Arial" w:cs="Arial"/>
          <w:color w:val="000000"/>
          <w:vertAlign w:val="subscript"/>
        </w:rPr>
        <w:t>2</w:t>
      </w:r>
      <w:r w:rsidR="00FC1E88">
        <w:rPr>
          <w:rFonts w:ascii="Arial" w:hAnsi="Arial" w:cs="Arial"/>
          <w:color w:val="000000"/>
        </w:rPr>
        <w:t xml:space="preserve">-Konzentration und stellt die Messwerte anhand einer sechsteiligen LED-Ampel leicht verständlich dar. Zusätzlich </w:t>
      </w:r>
      <w:r w:rsidR="00495734">
        <w:rPr>
          <w:rFonts w:ascii="Arial" w:hAnsi="Arial" w:cs="Arial"/>
          <w:color w:val="000000"/>
        </w:rPr>
        <w:t>ertönt</w:t>
      </w:r>
      <w:r w:rsidR="00FC1E88">
        <w:rPr>
          <w:rFonts w:ascii="Arial" w:hAnsi="Arial" w:cs="Arial"/>
          <w:color w:val="000000"/>
        </w:rPr>
        <w:t xml:space="preserve"> ein akustisches Warnsignal, </w:t>
      </w:r>
      <w:r w:rsidR="00495734">
        <w:rPr>
          <w:rFonts w:ascii="Arial" w:hAnsi="Arial" w:cs="Arial"/>
          <w:color w:val="000000"/>
        </w:rPr>
        <w:t>sobald</w:t>
      </w:r>
      <w:r w:rsidR="00FC1E88">
        <w:rPr>
          <w:rFonts w:ascii="Arial" w:hAnsi="Arial" w:cs="Arial"/>
          <w:color w:val="000000"/>
        </w:rPr>
        <w:t xml:space="preserve"> der nächst höhere Schwellenwert erreicht wird.</w:t>
      </w:r>
      <w:r w:rsidR="00495734">
        <w:rPr>
          <w:rFonts w:ascii="Arial" w:hAnsi="Arial" w:cs="Arial"/>
          <w:color w:val="000000"/>
        </w:rPr>
        <w:t xml:space="preserve"> Der CO</w:t>
      </w:r>
      <w:r w:rsidR="00A64311">
        <w:rPr>
          <w:rFonts w:ascii="Arial" w:hAnsi="Arial" w:cs="Arial"/>
          <w:color w:val="000000"/>
        </w:rPr>
        <w:t>2 </w:t>
      </w:r>
      <w:proofErr w:type="spellStart"/>
      <w:r w:rsidR="00495734">
        <w:rPr>
          <w:rFonts w:ascii="Arial" w:hAnsi="Arial" w:cs="Arial"/>
          <w:color w:val="000000"/>
        </w:rPr>
        <w:t>Guard</w:t>
      </w:r>
      <w:proofErr w:type="spellEnd"/>
      <w:r w:rsidR="00A64311">
        <w:rPr>
          <w:rFonts w:ascii="Arial" w:hAnsi="Arial" w:cs="Arial"/>
          <w:color w:val="000000"/>
        </w:rPr>
        <w:t> </w:t>
      </w:r>
      <w:r w:rsidR="00495734">
        <w:rPr>
          <w:rFonts w:ascii="Arial" w:hAnsi="Arial" w:cs="Arial"/>
          <w:color w:val="000000"/>
        </w:rPr>
        <w:t>10 liefert somit eine zuverlässige Grundlage für eine individuelle, beda</w:t>
      </w:r>
      <w:r w:rsidR="004D79FD">
        <w:rPr>
          <w:rFonts w:ascii="Arial" w:hAnsi="Arial" w:cs="Arial"/>
          <w:color w:val="000000"/>
        </w:rPr>
        <w:t xml:space="preserve">rfsgerechte Lüftungsstrategie. </w:t>
      </w:r>
    </w:p>
    <w:p w:rsidR="00495734" w:rsidRDefault="00495734" w:rsidP="00547A20">
      <w:pPr>
        <w:overflowPunct/>
        <w:jc w:val="both"/>
        <w:textAlignment w:val="auto"/>
        <w:rPr>
          <w:rFonts w:ascii="Arial" w:hAnsi="Arial" w:cs="Arial"/>
          <w:color w:val="000000"/>
        </w:rPr>
      </w:pPr>
    </w:p>
    <w:p w:rsidR="00C56D8A" w:rsidRDefault="00495734" w:rsidP="00C56D8A">
      <w:pPr>
        <w:overflowPunct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 v</w:t>
      </w:r>
      <w:r w:rsidRPr="00495734">
        <w:rPr>
          <w:rFonts w:ascii="Arial" w:hAnsi="Arial" w:cs="Arial"/>
          <w:color w:val="000000"/>
        </w:rPr>
        <w:t xml:space="preserve">or allem in der Winterzeit eine Fensterlüftung mit </w:t>
      </w:r>
      <w:r>
        <w:rPr>
          <w:rFonts w:ascii="Arial" w:hAnsi="Arial" w:cs="Arial"/>
          <w:color w:val="000000"/>
        </w:rPr>
        <w:t>Wärmeverlust</w:t>
      </w:r>
      <w:r w:rsidR="0031340C">
        <w:rPr>
          <w:rFonts w:ascii="Arial" w:hAnsi="Arial" w:cs="Arial"/>
          <w:color w:val="000000"/>
        </w:rPr>
        <w:t>en</w:t>
      </w:r>
      <w:r w:rsidRPr="00495734">
        <w:rPr>
          <w:rFonts w:ascii="Arial" w:hAnsi="Arial" w:cs="Arial"/>
          <w:color w:val="000000"/>
        </w:rPr>
        <w:t xml:space="preserve"> verbunden</w:t>
      </w:r>
      <w:r>
        <w:rPr>
          <w:rFonts w:ascii="Arial" w:hAnsi="Arial" w:cs="Arial"/>
          <w:color w:val="000000"/>
        </w:rPr>
        <w:t xml:space="preserve"> ist, sollte nur so lange gelüftet werden wie nötig.</w:t>
      </w:r>
      <w:r w:rsidRPr="00495734">
        <w:rPr>
          <w:rFonts w:ascii="Arial" w:hAnsi="Arial" w:cs="Arial"/>
          <w:color w:val="000000"/>
        </w:rPr>
        <w:t xml:space="preserve"> </w:t>
      </w:r>
      <w:r w:rsidR="00C56D8A" w:rsidRPr="00495734">
        <w:rPr>
          <w:rFonts w:ascii="Arial" w:hAnsi="Arial" w:cs="Arial"/>
          <w:color w:val="000000"/>
        </w:rPr>
        <w:t>Der CO</w:t>
      </w:r>
      <w:r w:rsidR="00A64311">
        <w:rPr>
          <w:rFonts w:ascii="Arial" w:hAnsi="Arial" w:cs="Arial"/>
          <w:color w:val="000000"/>
        </w:rPr>
        <w:t>2 </w:t>
      </w:r>
      <w:proofErr w:type="spellStart"/>
      <w:r w:rsidR="00C56D8A" w:rsidRPr="00495734">
        <w:rPr>
          <w:rFonts w:ascii="Arial" w:hAnsi="Arial" w:cs="Arial"/>
          <w:color w:val="000000"/>
        </w:rPr>
        <w:t>Guard</w:t>
      </w:r>
      <w:proofErr w:type="spellEnd"/>
      <w:r w:rsidR="00A64311">
        <w:rPr>
          <w:rFonts w:ascii="Arial" w:hAnsi="Arial" w:cs="Arial"/>
          <w:color w:val="000000"/>
        </w:rPr>
        <w:t> </w:t>
      </w:r>
      <w:r w:rsidR="00C56D8A" w:rsidRPr="00495734">
        <w:rPr>
          <w:rFonts w:ascii="Arial" w:hAnsi="Arial" w:cs="Arial"/>
          <w:color w:val="000000"/>
        </w:rPr>
        <w:t>10 zeigt an, wann der CO</w:t>
      </w:r>
      <w:r w:rsidR="00C56D8A" w:rsidRPr="000B0616">
        <w:rPr>
          <w:rFonts w:ascii="Arial" w:hAnsi="Arial" w:cs="Arial"/>
          <w:color w:val="000000"/>
          <w:vertAlign w:val="subscript"/>
        </w:rPr>
        <w:t>2</w:t>
      </w:r>
      <w:r w:rsidR="00C56D8A" w:rsidRPr="00495734">
        <w:rPr>
          <w:rFonts w:ascii="Arial" w:hAnsi="Arial" w:cs="Arial"/>
          <w:color w:val="000000"/>
        </w:rPr>
        <w:t xml:space="preserve">-Gehalt wieder </w:t>
      </w:r>
      <w:proofErr w:type="gramStart"/>
      <w:r w:rsidR="00C56D8A" w:rsidRPr="00495734">
        <w:rPr>
          <w:rFonts w:ascii="Arial" w:hAnsi="Arial" w:cs="Arial"/>
          <w:color w:val="000000"/>
        </w:rPr>
        <w:t>das gewünschte</w:t>
      </w:r>
      <w:proofErr w:type="gramEnd"/>
      <w:r w:rsidR="00C56D8A" w:rsidRPr="00495734">
        <w:rPr>
          <w:rFonts w:ascii="Arial" w:hAnsi="Arial" w:cs="Arial"/>
          <w:color w:val="000000"/>
        </w:rPr>
        <w:t xml:space="preserve"> Level erreicht hat und die Fenster geschlossen werden können. Das hilft, </w:t>
      </w:r>
      <w:r w:rsidR="0031340C">
        <w:rPr>
          <w:rFonts w:ascii="Arial" w:hAnsi="Arial" w:cs="Arial"/>
          <w:color w:val="000000"/>
        </w:rPr>
        <w:t>Wärmeverluste gering zu  halten und Energiekosten zu sparen</w:t>
      </w:r>
      <w:r w:rsidR="00C56D8A">
        <w:rPr>
          <w:rFonts w:ascii="Arial" w:hAnsi="Arial" w:cs="Arial"/>
          <w:color w:val="000000"/>
        </w:rPr>
        <w:t>.</w:t>
      </w:r>
    </w:p>
    <w:p w:rsidR="00495734" w:rsidRDefault="00495734" w:rsidP="00495734">
      <w:pPr>
        <w:overflowPunct/>
        <w:jc w:val="both"/>
        <w:textAlignment w:val="auto"/>
        <w:rPr>
          <w:rFonts w:ascii="Arial" w:hAnsi="Arial" w:cs="Arial"/>
          <w:color w:val="000000"/>
        </w:rPr>
      </w:pPr>
    </w:p>
    <w:p w:rsidR="00FE2A20" w:rsidRPr="00FE2A20" w:rsidRDefault="00C56D8A" w:rsidP="00FE2A20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Einfache Handhabung, hochwertige Messtechnik</w:t>
      </w:r>
    </w:p>
    <w:p w:rsidR="008A1AE3" w:rsidRDefault="00C56D8A" w:rsidP="00547A20">
      <w:pPr>
        <w:overflowPunct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CO</w:t>
      </w:r>
      <w:r w:rsidR="00A64311">
        <w:rPr>
          <w:rFonts w:ascii="Arial" w:hAnsi="Arial" w:cs="Arial"/>
          <w:color w:val="000000"/>
        </w:rPr>
        <w:t>2 </w:t>
      </w:r>
      <w:proofErr w:type="spellStart"/>
      <w:r>
        <w:rPr>
          <w:rFonts w:ascii="Arial" w:hAnsi="Arial" w:cs="Arial"/>
          <w:color w:val="000000"/>
        </w:rPr>
        <w:t>Guard</w:t>
      </w:r>
      <w:proofErr w:type="spellEnd"/>
      <w:r w:rsidR="00A64311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10 ist sofort einsatzbereit. Für den Betrieb sind lediglich vier handelsübliche AAA-Batterien erforderlich. </w:t>
      </w:r>
      <w:r w:rsidR="00ED37CA">
        <w:rPr>
          <w:rFonts w:ascii="Arial" w:hAnsi="Arial" w:cs="Arial"/>
          <w:color w:val="000000"/>
        </w:rPr>
        <w:t>Da keine externe Stromversorgung benötigt wird, kann die CO</w:t>
      </w:r>
      <w:r w:rsidR="00ED37CA" w:rsidRPr="000B0616">
        <w:rPr>
          <w:rFonts w:ascii="Arial" w:hAnsi="Arial" w:cs="Arial"/>
          <w:color w:val="000000"/>
          <w:vertAlign w:val="subscript"/>
        </w:rPr>
        <w:t>2</w:t>
      </w:r>
      <w:r w:rsidR="00ED37CA">
        <w:rPr>
          <w:rFonts w:ascii="Arial" w:hAnsi="Arial" w:cs="Arial"/>
          <w:color w:val="000000"/>
        </w:rPr>
        <w:t>-Ampel an jeder geeigneten Stelle im Raum platziert werden</w:t>
      </w:r>
      <w:r w:rsidR="0031340C">
        <w:rPr>
          <w:rFonts w:ascii="Arial" w:hAnsi="Arial" w:cs="Arial"/>
          <w:color w:val="000000"/>
        </w:rPr>
        <w:t xml:space="preserve">. </w:t>
      </w:r>
      <w:r w:rsidR="0067369D">
        <w:rPr>
          <w:rFonts w:ascii="Arial" w:hAnsi="Arial" w:cs="Arial"/>
          <w:color w:val="000000"/>
        </w:rPr>
        <w:t xml:space="preserve">Neben einer </w:t>
      </w:r>
      <w:r w:rsidR="0031340C">
        <w:rPr>
          <w:rFonts w:ascii="Arial" w:hAnsi="Arial" w:cs="Arial"/>
          <w:color w:val="000000"/>
        </w:rPr>
        <w:t>Verwendung als</w:t>
      </w:r>
      <w:r w:rsidR="00ED37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Tischgerät </w:t>
      </w:r>
      <w:r w:rsidR="0067369D">
        <w:rPr>
          <w:rFonts w:ascii="Arial" w:hAnsi="Arial" w:cs="Arial"/>
          <w:color w:val="000000"/>
        </w:rPr>
        <w:t>kann das Gerät auch an der Wand montiert werden.</w:t>
      </w:r>
      <w:r w:rsidR="009D5211">
        <w:rPr>
          <w:rFonts w:ascii="Arial" w:hAnsi="Arial" w:cs="Arial"/>
          <w:color w:val="000000"/>
        </w:rPr>
        <w:t xml:space="preserve"> </w:t>
      </w:r>
    </w:p>
    <w:p w:rsidR="009D5211" w:rsidRDefault="009D5211" w:rsidP="00547A20">
      <w:pPr>
        <w:overflowPunct/>
        <w:jc w:val="both"/>
        <w:textAlignment w:val="auto"/>
        <w:rPr>
          <w:rFonts w:ascii="Arial" w:hAnsi="Arial" w:cs="Arial"/>
          <w:color w:val="000000"/>
        </w:rPr>
      </w:pPr>
    </w:p>
    <w:p w:rsidR="009D5211" w:rsidRDefault="009D5211" w:rsidP="00547A20">
      <w:pPr>
        <w:overflowPunct/>
        <w:jc w:val="both"/>
        <w:textAlignment w:val="auto"/>
        <w:rPr>
          <w:rFonts w:ascii="Arial" w:hAnsi="Arial" w:cs="Arial"/>
          <w:color w:val="000000"/>
        </w:rPr>
      </w:pPr>
      <w:r w:rsidRPr="009D5211">
        <w:rPr>
          <w:rFonts w:ascii="Arial" w:hAnsi="Arial" w:cs="Arial"/>
          <w:color w:val="000000"/>
        </w:rPr>
        <w:t>Herzstück des CO</w:t>
      </w:r>
      <w:r w:rsidR="00A64311">
        <w:rPr>
          <w:rFonts w:ascii="Arial" w:hAnsi="Arial" w:cs="Arial"/>
          <w:color w:val="000000"/>
        </w:rPr>
        <w:t>2 </w:t>
      </w:r>
      <w:proofErr w:type="spellStart"/>
      <w:r w:rsidRPr="009D5211">
        <w:rPr>
          <w:rFonts w:ascii="Arial" w:hAnsi="Arial" w:cs="Arial"/>
          <w:color w:val="000000"/>
        </w:rPr>
        <w:t>Guard</w:t>
      </w:r>
      <w:proofErr w:type="spellEnd"/>
      <w:r w:rsidR="00A64311">
        <w:rPr>
          <w:rFonts w:ascii="Arial" w:hAnsi="Arial" w:cs="Arial"/>
          <w:color w:val="000000"/>
        </w:rPr>
        <w:t> </w:t>
      </w:r>
      <w:r w:rsidRPr="009D5211">
        <w:rPr>
          <w:rFonts w:ascii="Arial" w:hAnsi="Arial" w:cs="Arial"/>
          <w:color w:val="000000"/>
        </w:rPr>
        <w:t>10 ist das hochwertige EE895 CO</w:t>
      </w:r>
      <w:r w:rsidRPr="000B0616">
        <w:rPr>
          <w:rFonts w:ascii="Arial" w:hAnsi="Arial" w:cs="Arial"/>
          <w:color w:val="000000"/>
          <w:vertAlign w:val="subscript"/>
        </w:rPr>
        <w:t>2</w:t>
      </w:r>
      <w:r w:rsidRPr="009D5211">
        <w:rPr>
          <w:rFonts w:ascii="Arial" w:hAnsi="Arial" w:cs="Arial"/>
          <w:color w:val="000000"/>
        </w:rPr>
        <w:t>-Sensormodul</w:t>
      </w:r>
      <w:r w:rsidR="00ED37CA">
        <w:rPr>
          <w:rFonts w:ascii="Arial" w:hAnsi="Arial" w:cs="Arial"/>
          <w:color w:val="000000"/>
        </w:rPr>
        <w:t xml:space="preserve"> von E+E</w:t>
      </w:r>
      <w:r w:rsidR="00A64311">
        <w:rPr>
          <w:rFonts w:ascii="Arial" w:hAnsi="Arial" w:cs="Arial"/>
          <w:color w:val="000000"/>
        </w:rPr>
        <w:t> </w:t>
      </w:r>
      <w:r w:rsidR="00ED37CA">
        <w:rPr>
          <w:rFonts w:ascii="Arial" w:hAnsi="Arial" w:cs="Arial"/>
          <w:color w:val="000000"/>
        </w:rPr>
        <w:t>Elektronik</w:t>
      </w:r>
      <w:r w:rsidRPr="009D5211">
        <w:rPr>
          <w:rFonts w:ascii="Arial" w:hAnsi="Arial" w:cs="Arial"/>
          <w:color w:val="000000"/>
        </w:rPr>
        <w:t>. Es basiert auf dem langzeitstabilen NDIR-Zweistrahlverfahren und sorgt für exakte und zuverlässige CO</w:t>
      </w:r>
      <w:r w:rsidRPr="000B0616">
        <w:rPr>
          <w:rFonts w:ascii="Arial" w:hAnsi="Arial" w:cs="Arial"/>
          <w:color w:val="000000"/>
          <w:vertAlign w:val="subscript"/>
        </w:rPr>
        <w:t>2</w:t>
      </w:r>
      <w:r w:rsidRPr="009D5211">
        <w:rPr>
          <w:rFonts w:ascii="Arial" w:hAnsi="Arial" w:cs="Arial"/>
          <w:color w:val="000000"/>
        </w:rPr>
        <w:t>-Messwerte. Dank einer intelligenten Autokalibration ist der Sensor praktisch wartungsfrei.</w:t>
      </w:r>
      <w:r w:rsidR="00ED37CA">
        <w:rPr>
          <w:rFonts w:ascii="Arial" w:hAnsi="Arial" w:cs="Arial"/>
          <w:color w:val="000000"/>
        </w:rPr>
        <w:t xml:space="preserve"> Zudem sorgt die Temperatur- und Druckkompensation für eine hohe CO</w:t>
      </w:r>
      <w:r w:rsidR="00ED37CA" w:rsidRPr="000B0616">
        <w:rPr>
          <w:rFonts w:ascii="Arial" w:hAnsi="Arial" w:cs="Arial"/>
          <w:color w:val="000000"/>
          <w:vertAlign w:val="subscript"/>
        </w:rPr>
        <w:t>2</w:t>
      </w:r>
      <w:r w:rsidR="00ED37CA">
        <w:rPr>
          <w:rFonts w:ascii="Arial" w:hAnsi="Arial" w:cs="Arial"/>
          <w:color w:val="000000"/>
        </w:rPr>
        <w:t>-Messgenauigkeit, unabhängig vom Einsatzort (Seehöhe) und Umgebungsbedingungen.</w:t>
      </w:r>
    </w:p>
    <w:p w:rsidR="009D5211" w:rsidRDefault="009D5211" w:rsidP="00547A20">
      <w:pPr>
        <w:overflowPunct/>
        <w:jc w:val="both"/>
        <w:textAlignment w:val="auto"/>
        <w:rPr>
          <w:rFonts w:ascii="Arial" w:hAnsi="Arial" w:cs="Arial"/>
          <w:color w:val="000000"/>
        </w:rPr>
      </w:pPr>
    </w:p>
    <w:p w:rsidR="007B0C03" w:rsidRPr="009D5211" w:rsidRDefault="009D5211" w:rsidP="009D5211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Qualität aus</w:t>
      </w:r>
      <w:r w:rsidRPr="009D5211">
        <w:rPr>
          <w:rFonts w:ascii="Arial" w:hAnsi="Arial" w:cs="Arial"/>
          <w:b/>
        </w:rPr>
        <w:t xml:space="preserve"> Österreich</w:t>
      </w:r>
    </w:p>
    <w:p w:rsidR="00A836D1" w:rsidRDefault="009D5211" w:rsidP="00623180">
      <w:pPr>
        <w:pStyle w:val="Textkrper2"/>
        <w:rPr>
          <w:rFonts w:cs="Arial"/>
        </w:rPr>
      </w:pPr>
      <w:r>
        <w:rPr>
          <w:rFonts w:cs="Arial"/>
        </w:rPr>
        <w:t xml:space="preserve">Sowohl </w:t>
      </w:r>
      <w:r w:rsidR="00D65368">
        <w:rPr>
          <w:rFonts w:cs="Arial"/>
        </w:rPr>
        <w:t>die CO</w:t>
      </w:r>
      <w:r w:rsidR="00D65368" w:rsidRPr="000B0616">
        <w:rPr>
          <w:rFonts w:cs="Arial"/>
          <w:vertAlign w:val="subscript"/>
        </w:rPr>
        <w:t>2</w:t>
      </w:r>
      <w:r w:rsidR="00D65368">
        <w:rPr>
          <w:rFonts w:cs="Arial"/>
        </w:rPr>
        <w:t xml:space="preserve">-Ampel </w:t>
      </w:r>
      <w:r w:rsidR="0086483D">
        <w:rPr>
          <w:rFonts w:cs="Arial"/>
        </w:rPr>
        <w:t xml:space="preserve">als auch </w:t>
      </w:r>
      <w:r>
        <w:rPr>
          <w:rFonts w:cs="Arial"/>
        </w:rPr>
        <w:t xml:space="preserve">das </w:t>
      </w:r>
      <w:r w:rsidR="00A836D1">
        <w:rPr>
          <w:rFonts w:cs="Arial"/>
        </w:rPr>
        <w:t xml:space="preserve">EE895 </w:t>
      </w:r>
      <w:r>
        <w:rPr>
          <w:rFonts w:cs="Arial"/>
        </w:rPr>
        <w:t>Senso</w:t>
      </w:r>
      <w:r w:rsidR="00A64311">
        <w:rPr>
          <w:rFonts w:cs="Arial"/>
        </w:rPr>
        <w:t>rmodul produziert E+E </w:t>
      </w:r>
      <w:r>
        <w:rPr>
          <w:rFonts w:cs="Arial"/>
        </w:rPr>
        <w:t xml:space="preserve">Elektronik, wie übrigens alle seine Sensoren und Messgeräte, ausschließlich am österreichischen Firmensitz in </w:t>
      </w:r>
      <w:proofErr w:type="spellStart"/>
      <w:r>
        <w:rPr>
          <w:rFonts w:cs="Arial"/>
        </w:rPr>
        <w:t>Engerwitzdorf</w:t>
      </w:r>
      <w:proofErr w:type="spellEnd"/>
      <w:r>
        <w:rPr>
          <w:rFonts w:cs="Arial"/>
        </w:rPr>
        <w:t xml:space="preserve">. Dabei </w:t>
      </w:r>
      <w:r>
        <w:rPr>
          <w:rFonts w:cs="Arial"/>
        </w:rPr>
        <w:lastRenderedPageBreak/>
        <w:t xml:space="preserve">kann das Unternehmen auf eine jahrelange Erfahrung </w:t>
      </w:r>
      <w:r w:rsidR="00A836D1">
        <w:rPr>
          <w:rFonts w:cs="Arial"/>
        </w:rPr>
        <w:t>und Expertise in der CO</w:t>
      </w:r>
      <w:r w:rsidR="00A836D1" w:rsidRPr="000B0616">
        <w:rPr>
          <w:rFonts w:cs="Arial"/>
          <w:vertAlign w:val="subscript"/>
        </w:rPr>
        <w:t>2</w:t>
      </w:r>
      <w:r w:rsidR="00A836D1">
        <w:rPr>
          <w:rFonts w:cs="Arial"/>
        </w:rPr>
        <w:t>-Messtechnik zurückgreifen. Neben CO</w:t>
      </w:r>
      <w:r w:rsidR="00A836D1" w:rsidRPr="000B0616">
        <w:rPr>
          <w:rFonts w:cs="Arial"/>
          <w:vertAlign w:val="subscript"/>
        </w:rPr>
        <w:t>2</w:t>
      </w:r>
      <w:r w:rsidR="00A64311">
        <w:rPr>
          <w:rFonts w:cs="Arial"/>
        </w:rPr>
        <w:t>-Messgeräten bietet E+E </w:t>
      </w:r>
      <w:r w:rsidR="00A836D1">
        <w:rPr>
          <w:rFonts w:cs="Arial"/>
        </w:rPr>
        <w:t xml:space="preserve">Elektronik auch Sensoren und Messinstrumente für </w:t>
      </w:r>
      <w:r w:rsidR="004D79FD" w:rsidRPr="004D79FD">
        <w:rPr>
          <w:rFonts w:cs="Arial"/>
        </w:rPr>
        <w:t>Fe</w:t>
      </w:r>
      <w:r w:rsidR="004D79FD">
        <w:rPr>
          <w:rFonts w:cs="Arial"/>
        </w:rPr>
        <w:t>uchte, Taupunkt, Feuchte in Öl</w:t>
      </w:r>
      <w:r w:rsidR="004D79FD" w:rsidRPr="004D79FD">
        <w:rPr>
          <w:rFonts w:cs="Arial"/>
        </w:rPr>
        <w:t>, Luftgeschwindigkeit, Durchfluss, Temperatur und Druck</w:t>
      </w:r>
      <w:r w:rsidR="004D79FD">
        <w:rPr>
          <w:rFonts w:cs="Arial"/>
        </w:rPr>
        <w:t xml:space="preserve">. Die hochgenauen Geräte werden </w:t>
      </w:r>
      <w:r w:rsidR="00A836D1">
        <w:rPr>
          <w:rFonts w:cs="Arial"/>
        </w:rPr>
        <w:t>weltweit in den verschiedensten Bereichen der Industrie oder in der Gebäudeautomation eingesetzt.</w:t>
      </w:r>
    </w:p>
    <w:p w:rsidR="009D5211" w:rsidRDefault="009D5211" w:rsidP="00623180">
      <w:pPr>
        <w:pStyle w:val="Textkrper2"/>
        <w:rPr>
          <w:rFonts w:cs="Arial"/>
        </w:rPr>
      </w:pPr>
    </w:p>
    <w:p w:rsidR="009D5211" w:rsidRPr="00FE2A20" w:rsidRDefault="009D5211" w:rsidP="00623180">
      <w:pPr>
        <w:pStyle w:val="Textkrper2"/>
        <w:rPr>
          <w:rFonts w:cs="Arial"/>
        </w:rPr>
      </w:pPr>
    </w:p>
    <w:p w:rsidR="00623180" w:rsidRPr="004C5C84" w:rsidRDefault="003117CE" w:rsidP="00623180">
      <w:pPr>
        <w:pStyle w:val="Textkrper2"/>
      </w:pPr>
      <w:r>
        <w:t>Zeichen</w:t>
      </w:r>
      <w:r w:rsidR="00623180" w:rsidRPr="004C5C84">
        <w:t xml:space="preserve"> (in</w:t>
      </w:r>
      <w:r>
        <w:t>k</w:t>
      </w:r>
      <w:r w:rsidR="00623180" w:rsidRPr="004C5C84">
        <w:t xml:space="preserve">l. </w:t>
      </w:r>
      <w:r>
        <w:t>Leerzeichen</w:t>
      </w:r>
      <w:r w:rsidR="00623180" w:rsidRPr="004C5C84">
        <w:t xml:space="preserve">): </w:t>
      </w:r>
      <w:r w:rsidR="00A64311">
        <w:t>4004</w:t>
      </w:r>
    </w:p>
    <w:p w:rsidR="00623180" w:rsidRPr="004C5C84" w:rsidRDefault="003117CE" w:rsidP="00623180">
      <w:pPr>
        <w:pStyle w:val="Textkrper2"/>
      </w:pPr>
      <w:r>
        <w:t>Wörter</w:t>
      </w:r>
      <w:r w:rsidR="00623180" w:rsidRPr="004C5C84">
        <w:t xml:space="preserve">: </w:t>
      </w:r>
      <w:r w:rsidR="00A64311">
        <w:t>512</w:t>
      </w:r>
    </w:p>
    <w:bookmarkEnd w:id="0"/>
    <w:bookmarkEnd w:id="1"/>
    <w:p w:rsidR="008A1AE3" w:rsidRPr="004C5C84" w:rsidRDefault="008A1AE3" w:rsidP="005C1CD0">
      <w:pPr>
        <w:pStyle w:val="Textkrper2"/>
        <w:rPr>
          <w:rFonts w:cs="Arial"/>
          <w:b/>
        </w:rPr>
      </w:pPr>
    </w:p>
    <w:p w:rsidR="008A1AE3" w:rsidRPr="004C5C84" w:rsidRDefault="008A1AE3" w:rsidP="005C1CD0">
      <w:pPr>
        <w:pStyle w:val="Textkrper2"/>
        <w:rPr>
          <w:rFonts w:cs="Arial"/>
          <w:b/>
        </w:rPr>
      </w:pPr>
    </w:p>
    <w:p w:rsidR="008A1AE3" w:rsidRPr="004C5C84" w:rsidRDefault="008A1AE3" w:rsidP="005C1CD0">
      <w:pPr>
        <w:pStyle w:val="Textkrper2"/>
        <w:rPr>
          <w:rFonts w:cs="Arial"/>
          <w:b/>
        </w:rPr>
      </w:pPr>
    </w:p>
    <w:p w:rsidR="00150BD4" w:rsidRPr="00FE2A20" w:rsidRDefault="003117CE" w:rsidP="00FE2A20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Bilder:</w:t>
      </w:r>
    </w:p>
    <w:p w:rsidR="00547A20" w:rsidRPr="004C5C84" w:rsidRDefault="00CB6B12" w:rsidP="00547A20">
      <w:pPr>
        <w:pStyle w:val="Textkrper2"/>
        <w:rPr>
          <w:rFonts w:eastAsia="Calibri" w:cs="Arial"/>
          <w:i/>
          <w:sz w:val="16"/>
          <w:lang w:eastAsia="en-US"/>
        </w:rPr>
      </w:pPr>
      <w:r>
        <w:rPr>
          <w:rFonts w:eastAsia="Calibri" w:cs="Arial"/>
          <w:i/>
          <w:noProof/>
          <w:sz w:val="16"/>
          <w:lang w:eastAsia="ko-KR"/>
        </w:rPr>
        <w:drawing>
          <wp:inline distT="0" distB="0" distL="0" distR="0">
            <wp:extent cx="2438400" cy="162368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2-Guard-Ambient-Tisc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A20" w:rsidRPr="00FE2A20" w:rsidRDefault="002811DD" w:rsidP="00547A20">
      <w:pPr>
        <w:pStyle w:val="Textkrper2"/>
        <w:rPr>
          <w:rFonts w:eastAsia="Calibri" w:cs="Arial"/>
          <w:sz w:val="16"/>
          <w:lang w:eastAsia="en-US"/>
        </w:rPr>
      </w:pPr>
      <w:r>
        <w:rPr>
          <w:rFonts w:eastAsia="Calibri" w:cs="Arial"/>
          <w:sz w:val="16"/>
          <w:lang w:eastAsia="en-US"/>
        </w:rPr>
        <w:t>Anhand einer sechsteiligen LED-Ampel gibt der CO</w:t>
      </w:r>
      <w:r w:rsidR="00A64311">
        <w:rPr>
          <w:rFonts w:eastAsia="Calibri" w:cs="Arial"/>
          <w:sz w:val="16"/>
          <w:lang w:eastAsia="en-US"/>
        </w:rPr>
        <w:t>2 </w:t>
      </w:r>
      <w:proofErr w:type="spellStart"/>
      <w:r>
        <w:rPr>
          <w:rFonts w:eastAsia="Calibri" w:cs="Arial"/>
          <w:sz w:val="16"/>
          <w:lang w:eastAsia="en-US"/>
        </w:rPr>
        <w:t>Guard</w:t>
      </w:r>
      <w:proofErr w:type="spellEnd"/>
      <w:r w:rsidR="00A64311">
        <w:rPr>
          <w:rFonts w:eastAsia="Calibri" w:cs="Arial"/>
          <w:sz w:val="16"/>
          <w:lang w:eastAsia="en-US"/>
        </w:rPr>
        <w:t> </w:t>
      </w:r>
      <w:r>
        <w:rPr>
          <w:rFonts w:eastAsia="Calibri" w:cs="Arial"/>
          <w:sz w:val="16"/>
          <w:lang w:eastAsia="en-US"/>
        </w:rPr>
        <w:t xml:space="preserve">10 </w:t>
      </w:r>
      <w:proofErr w:type="gramStart"/>
      <w:r>
        <w:rPr>
          <w:rFonts w:eastAsia="Calibri" w:cs="Arial"/>
          <w:sz w:val="16"/>
          <w:lang w:eastAsia="en-US"/>
        </w:rPr>
        <w:t>Auskunft</w:t>
      </w:r>
      <w:proofErr w:type="gramEnd"/>
      <w:r>
        <w:rPr>
          <w:rFonts w:eastAsia="Calibri" w:cs="Arial"/>
          <w:sz w:val="16"/>
          <w:lang w:eastAsia="en-US"/>
        </w:rPr>
        <w:t xml:space="preserve"> über den aktuellen CO</w:t>
      </w:r>
      <w:r w:rsidRPr="000B0616">
        <w:rPr>
          <w:rFonts w:eastAsia="Calibri" w:cs="Arial"/>
          <w:sz w:val="16"/>
          <w:vertAlign w:val="subscript"/>
          <w:lang w:eastAsia="en-US"/>
        </w:rPr>
        <w:t>2</w:t>
      </w:r>
      <w:r>
        <w:rPr>
          <w:rFonts w:eastAsia="Calibri" w:cs="Arial"/>
          <w:sz w:val="16"/>
          <w:lang w:eastAsia="en-US"/>
        </w:rPr>
        <w:t>-Gehalt der Raumluft.</w:t>
      </w:r>
    </w:p>
    <w:p w:rsidR="00547A20" w:rsidRDefault="00547A20" w:rsidP="00547A20">
      <w:pPr>
        <w:pStyle w:val="Textkrper2"/>
        <w:rPr>
          <w:rFonts w:eastAsia="Calibri" w:cs="Arial"/>
          <w:i/>
          <w:sz w:val="16"/>
          <w:lang w:eastAsia="en-US"/>
        </w:rPr>
      </w:pPr>
    </w:p>
    <w:p w:rsidR="00CB6B12" w:rsidRDefault="00CB6B12" w:rsidP="00547A20">
      <w:pPr>
        <w:pStyle w:val="Textkrper2"/>
        <w:rPr>
          <w:rFonts w:eastAsia="Calibri" w:cs="Arial"/>
          <w:i/>
          <w:sz w:val="16"/>
          <w:lang w:eastAsia="en-US"/>
        </w:rPr>
      </w:pPr>
      <w:r>
        <w:rPr>
          <w:rFonts w:eastAsia="Calibri" w:cs="Arial"/>
          <w:i/>
          <w:noProof/>
          <w:sz w:val="16"/>
          <w:lang w:eastAsia="ko-KR"/>
        </w:rPr>
        <w:drawing>
          <wp:inline distT="0" distB="0" distL="0" distR="0">
            <wp:extent cx="2438400" cy="162368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2-Guard-Ambient-Wan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1DD" w:rsidRDefault="002811DD" w:rsidP="00547A20">
      <w:pPr>
        <w:pStyle w:val="Textkrper2"/>
        <w:rPr>
          <w:rFonts w:eastAsia="Calibri" w:cs="Arial"/>
          <w:i/>
          <w:sz w:val="16"/>
          <w:lang w:eastAsia="en-US"/>
        </w:rPr>
      </w:pPr>
      <w:r>
        <w:rPr>
          <w:rFonts w:eastAsia="Calibri" w:cs="Arial"/>
          <w:i/>
          <w:sz w:val="16"/>
          <w:lang w:eastAsia="en-US"/>
        </w:rPr>
        <w:t>Der CO</w:t>
      </w:r>
      <w:r w:rsidR="00A64311">
        <w:rPr>
          <w:rFonts w:eastAsia="Calibri" w:cs="Arial"/>
          <w:i/>
          <w:sz w:val="16"/>
          <w:lang w:eastAsia="en-US"/>
        </w:rPr>
        <w:t>2 </w:t>
      </w:r>
      <w:proofErr w:type="spellStart"/>
      <w:r>
        <w:rPr>
          <w:rFonts w:eastAsia="Calibri" w:cs="Arial"/>
          <w:i/>
          <w:sz w:val="16"/>
          <w:lang w:eastAsia="en-US"/>
        </w:rPr>
        <w:t>Guard</w:t>
      </w:r>
      <w:proofErr w:type="spellEnd"/>
      <w:r w:rsidR="00A64311">
        <w:rPr>
          <w:rFonts w:eastAsia="Calibri" w:cs="Arial"/>
          <w:i/>
          <w:sz w:val="16"/>
          <w:lang w:eastAsia="en-US"/>
        </w:rPr>
        <w:t> </w:t>
      </w:r>
      <w:r>
        <w:rPr>
          <w:rFonts w:eastAsia="Calibri" w:cs="Arial"/>
          <w:i/>
          <w:sz w:val="16"/>
          <w:lang w:eastAsia="en-US"/>
        </w:rPr>
        <w:t>10 kann auch an der Wand montiert werden.</w:t>
      </w:r>
    </w:p>
    <w:p w:rsidR="002811DD" w:rsidRDefault="002811DD" w:rsidP="00547A20">
      <w:pPr>
        <w:pStyle w:val="Textkrper2"/>
        <w:rPr>
          <w:rFonts w:eastAsia="Calibri" w:cs="Arial"/>
          <w:i/>
          <w:sz w:val="16"/>
          <w:lang w:eastAsia="en-US"/>
        </w:rPr>
      </w:pPr>
    </w:p>
    <w:p w:rsidR="00174953" w:rsidRPr="00B9105F" w:rsidRDefault="00174953" w:rsidP="00764E37">
      <w:pPr>
        <w:pStyle w:val="KeinLeerraum"/>
        <w:rPr>
          <w:rFonts w:ascii="Arial" w:hAnsi="Arial" w:cs="Arial"/>
          <w:i/>
          <w:sz w:val="20"/>
          <w:szCs w:val="20"/>
        </w:rPr>
      </w:pPr>
    </w:p>
    <w:p w:rsidR="003117CE" w:rsidRDefault="003117CE" w:rsidP="003117CE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r w:rsidRPr="00BD71DF">
        <w:rPr>
          <w:sz w:val="20"/>
        </w:rPr>
        <w:t>Fotos: E+E Elektronik Ges.m.b.H., Abdruck honorarfrei</w:t>
      </w:r>
    </w:p>
    <w:p w:rsidR="00E1746F" w:rsidRPr="00B9105F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:rsidR="00ED138E" w:rsidRDefault="00ED138E" w:rsidP="00A45E49">
      <w:pPr>
        <w:pStyle w:val="Textkrper2"/>
        <w:rPr>
          <w:rFonts w:cs="Arial"/>
        </w:rPr>
      </w:pPr>
    </w:p>
    <w:p w:rsidR="003117CE" w:rsidRPr="00391CA6" w:rsidRDefault="003117CE" w:rsidP="003117CE">
      <w:pPr>
        <w:spacing w:before="120" w:after="120"/>
        <w:jc w:val="both"/>
        <w:rPr>
          <w:rFonts w:ascii="Arial" w:hAnsi="Arial" w:cs="Arial"/>
          <w:b/>
        </w:rPr>
      </w:pPr>
      <w:r w:rsidRPr="00391CA6">
        <w:rPr>
          <w:rFonts w:ascii="Arial" w:hAnsi="Arial" w:cs="Arial"/>
          <w:b/>
        </w:rPr>
        <w:t>Unternehmensprofil</w:t>
      </w:r>
    </w:p>
    <w:p w:rsidR="003117CE" w:rsidRPr="00391CA6" w:rsidRDefault="003117CE" w:rsidP="003117CE">
      <w:pPr>
        <w:pStyle w:val="Textkrper2"/>
        <w:rPr>
          <w:rFonts w:cs="Arial"/>
        </w:rPr>
      </w:pPr>
      <w:r w:rsidRPr="00391CA6">
        <w:rPr>
          <w:rFonts w:cs="Arial"/>
        </w:rPr>
        <w:t xml:space="preserve">E+E Elektronik entwickelt und produziert Sensoren und Messumformer für Feuchte, </w:t>
      </w:r>
      <w:r>
        <w:rPr>
          <w:rFonts w:cs="Arial"/>
        </w:rPr>
        <w:t>Taupunkt,</w:t>
      </w:r>
      <w:r w:rsidRPr="00391CA6">
        <w:rPr>
          <w:rFonts w:cs="Arial"/>
        </w:rPr>
        <w:t xml:space="preserve"> Feuchte</w:t>
      </w:r>
      <w:r>
        <w:rPr>
          <w:rFonts w:cs="Arial"/>
        </w:rPr>
        <w:t> </w:t>
      </w:r>
      <w:r w:rsidRPr="00391CA6">
        <w:rPr>
          <w:rFonts w:cs="Arial"/>
        </w:rPr>
        <w:t>in</w:t>
      </w:r>
      <w:r>
        <w:rPr>
          <w:rFonts w:cs="Arial"/>
        </w:rPr>
        <w:t> </w:t>
      </w:r>
      <w:r w:rsidRPr="00391CA6">
        <w:rPr>
          <w:rFonts w:cs="Arial"/>
        </w:rPr>
        <w:t xml:space="preserve">Öl, </w:t>
      </w:r>
      <w:r>
        <w:rPr>
          <w:rFonts w:cs="Arial"/>
        </w:rPr>
        <w:t>CO</w:t>
      </w:r>
      <w:r w:rsidRPr="007C609E">
        <w:rPr>
          <w:rFonts w:cs="Arial"/>
          <w:vertAlign w:val="subscript"/>
        </w:rPr>
        <w:t>2</w:t>
      </w:r>
      <w:r>
        <w:rPr>
          <w:rFonts w:cs="Arial"/>
        </w:rPr>
        <w:t xml:space="preserve">, </w:t>
      </w:r>
      <w:r w:rsidRPr="00391CA6">
        <w:rPr>
          <w:rFonts w:cs="Arial"/>
        </w:rPr>
        <w:t>L</w:t>
      </w:r>
      <w:r>
        <w:rPr>
          <w:rFonts w:cs="Arial"/>
        </w:rPr>
        <w:t xml:space="preserve">uftgeschwindigkeit, Durchfluss, Temperatur </w:t>
      </w:r>
      <w:r w:rsidRPr="00391CA6">
        <w:rPr>
          <w:rFonts w:cs="Arial"/>
        </w:rPr>
        <w:t>und Druck. Handmessgeräte</w:t>
      </w:r>
      <w:r>
        <w:rPr>
          <w:rFonts w:cs="Arial"/>
        </w:rPr>
        <w:t>, Feuchtekalibriersysteme und Kalibrierdienstleistungen</w:t>
      </w:r>
      <w:r w:rsidRPr="00391CA6">
        <w:rPr>
          <w:rFonts w:cs="Arial"/>
        </w:rPr>
        <w:t xml:space="preserve"> ergänzen das umfangreiche Produktportfolio des österreichischen Sensorspezialisten. Die Hauptanwendungsgebiete für E+E Produkte liegen in der HLK- und Gebäudetechnik, industriellen Messtechnik und der Automobilindustrie.</w:t>
      </w:r>
      <w:r w:rsidRPr="00391CA6">
        <w:rPr>
          <w:rFonts w:cs="Arial"/>
          <w:szCs w:val="18"/>
        </w:rPr>
        <w:t xml:space="preserve"> Ein zertifiziertes Qualitätsmanagementsystem gemäß </w:t>
      </w:r>
      <w:r w:rsidRPr="00391CA6">
        <w:rPr>
          <w:rFonts w:cs="Arial"/>
        </w:rPr>
        <w:t xml:space="preserve">ISO 9001 und IATF 16949 stellt höchste Qualitätsstandards sicher. </w:t>
      </w:r>
      <w:r w:rsidRPr="002A63E1">
        <w:rPr>
          <w:rFonts w:cs="Arial"/>
        </w:rPr>
        <w:t xml:space="preserve">E+E Elektronik </w:t>
      </w:r>
      <w:r>
        <w:rPr>
          <w:rFonts w:cs="Arial"/>
        </w:rPr>
        <w:t>ist</w:t>
      </w:r>
      <w:r w:rsidRPr="002A63E1">
        <w:rPr>
          <w:rFonts w:cs="Arial"/>
        </w:rPr>
        <w:t xml:space="preserve"> mit </w:t>
      </w:r>
      <w:r>
        <w:rPr>
          <w:rFonts w:cs="Arial"/>
        </w:rPr>
        <w:t xml:space="preserve">eigenen </w:t>
      </w:r>
      <w:r w:rsidRPr="002A63E1">
        <w:rPr>
          <w:rFonts w:cs="Arial"/>
        </w:rPr>
        <w:t>Niederlassungen in China, Deutschl</w:t>
      </w:r>
      <w:r>
        <w:rPr>
          <w:rFonts w:cs="Arial"/>
        </w:rPr>
        <w:t xml:space="preserve">and, Frankreich, Italien, Korea, </w:t>
      </w:r>
      <w:r w:rsidRPr="002A63E1">
        <w:rPr>
          <w:rFonts w:cs="Arial"/>
        </w:rPr>
        <w:t xml:space="preserve">USA </w:t>
      </w:r>
      <w:r>
        <w:rPr>
          <w:rFonts w:cs="Arial"/>
        </w:rPr>
        <w:t>und</w:t>
      </w:r>
      <w:r w:rsidRPr="002A63E1">
        <w:rPr>
          <w:rFonts w:cs="Arial"/>
        </w:rPr>
        <w:t xml:space="preserve"> </w:t>
      </w:r>
      <w:r w:rsidR="00580AE1">
        <w:rPr>
          <w:rFonts w:cs="Arial"/>
        </w:rPr>
        <w:t>Vertriebspartnern in mehr als</w:t>
      </w:r>
      <w:r>
        <w:rPr>
          <w:rFonts w:cs="Arial"/>
        </w:rPr>
        <w:t xml:space="preserve"> </w:t>
      </w:r>
      <w:r w:rsidR="00580AE1">
        <w:rPr>
          <w:rFonts w:cs="Arial"/>
        </w:rPr>
        <w:t>60</w:t>
      </w:r>
      <w:r>
        <w:rPr>
          <w:rFonts w:cs="Arial"/>
        </w:rPr>
        <w:t xml:space="preserve"> </w:t>
      </w:r>
      <w:r w:rsidR="00580AE1">
        <w:rPr>
          <w:rFonts w:cs="Arial"/>
        </w:rPr>
        <w:t>Ländern</w:t>
      </w:r>
      <w:r w:rsidRPr="002A63E1">
        <w:rPr>
          <w:rFonts w:cs="Arial"/>
        </w:rPr>
        <w:t xml:space="preserve"> </w:t>
      </w:r>
      <w:r>
        <w:rPr>
          <w:rFonts w:cs="Arial"/>
        </w:rPr>
        <w:t>weltweit vertreten.</w:t>
      </w:r>
      <w:r w:rsidRPr="00391CA6">
        <w:rPr>
          <w:rFonts w:cs="Arial"/>
        </w:rPr>
        <w:t xml:space="preserve"> Das durch „Akkreditierung Austria“ ak</w:t>
      </w:r>
      <w:r>
        <w:rPr>
          <w:rFonts w:cs="Arial"/>
        </w:rPr>
        <w:t xml:space="preserve">kreditierte E+E Kalibrierlabor </w:t>
      </w:r>
      <w:r w:rsidRPr="00391CA6">
        <w:rPr>
          <w:rFonts w:cs="Arial"/>
        </w:rPr>
        <w:t>ist vom Bundesamt für Eich- und Vermessungswesen (BEV) mit der Bereithaltung der nationalen Standards für Feuchte</w:t>
      </w:r>
      <w:r w:rsidR="00564AE9">
        <w:rPr>
          <w:rFonts w:cs="Arial"/>
        </w:rPr>
        <w:t>, Taupunkt</w:t>
      </w:r>
      <w:r w:rsidRPr="00391CA6">
        <w:rPr>
          <w:rFonts w:cs="Arial"/>
        </w:rPr>
        <w:t xml:space="preserve"> und </w:t>
      </w:r>
      <w:r>
        <w:rPr>
          <w:rFonts w:cs="Arial"/>
        </w:rPr>
        <w:t>Luftströmungs</w:t>
      </w:r>
      <w:r w:rsidR="00564AE9">
        <w:rPr>
          <w:rFonts w:cs="Arial"/>
        </w:rPr>
        <w:softHyphen/>
      </w:r>
      <w:r>
        <w:rPr>
          <w:rFonts w:cs="Arial"/>
        </w:rPr>
        <w:t>geschwindigkeit</w:t>
      </w:r>
      <w:r w:rsidRPr="00391CA6">
        <w:rPr>
          <w:rFonts w:cs="Arial"/>
        </w:rPr>
        <w:t xml:space="preserve"> in Österreich beauftragt.</w:t>
      </w:r>
    </w:p>
    <w:p w:rsidR="003117CE" w:rsidRPr="00BD71DF" w:rsidRDefault="003117CE" w:rsidP="003117CE">
      <w:pPr>
        <w:rPr>
          <w:rFonts w:ascii="Arial" w:hAnsi="Arial" w:cs="Arial"/>
        </w:rPr>
      </w:pPr>
    </w:p>
    <w:p w:rsidR="003117CE" w:rsidRPr="00150BD4" w:rsidRDefault="003117CE" w:rsidP="003117CE">
      <w:pPr>
        <w:rPr>
          <w:rFonts w:ascii="Arial" w:hAnsi="Arial" w:cs="Arial"/>
        </w:rPr>
      </w:pPr>
    </w:p>
    <w:p w:rsidR="003117CE" w:rsidRPr="00E1746F" w:rsidRDefault="003117CE" w:rsidP="003117CE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>E+E Elektronik Ges.m.b.H</w:t>
      </w:r>
      <w:r>
        <w:rPr>
          <w:rFonts w:ascii="Arial" w:hAnsi="Arial" w:cs="Arial"/>
          <w:b/>
        </w:rPr>
        <w:t>.</w:t>
      </w:r>
    </w:p>
    <w:p w:rsidR="003117CE" w:rsidRDefault="003117CE" w:rsidP="003117CE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3117CE" w:rsidRDefault="003117CE" w:rsidP="003117CE">
      <w:pPr>
        <w:rPr>
          <w:rFonts w:ascii="Arial" w:hAnsi="Arial" w:cs="Arial"/>
        </w:rPr>
      </w:pPr>
      <w:r w:rsidRPr="00E1746F">
        <w:rPr>
          <w:rFonts w:ascii="Arial" w:hAnsi="Arial" w:cs="Arial"/>
        </w:rPr>
        <w:lastRenderedPageBreak/>
        <w:t>4209 Engerwitzdorf</w:t>
      </w:r>
    </w:p>
    <w:p w:rsidR="003117CE" w:rsidRPr="00E1746F" w:rsidRDefault="003117CE" w:rsidP="003117CE">
      <w:pPr>
        <w:rPr>
          <w:rFonts w:ascii="Arial" w:hAnsi="Arial" w:cs="Arial"/>
        </w:rPr>
      </w:pPr>
      <w:r w:rsidRPr="00E1746F">
        <w:rPr>
          <w:rFonts w:ascii="Arial" w:hAnsi="Arial" w:cs="Arial"/>
        </w:rPr>
        <w:t>Österreich</w:t>
      </w:r>
    </w:p>
    <w:p w:rsidR="003117CE" w:rsidRDefault="003117CE" w:rsidP="003117CE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3117CE" w:rsidRPr="00174953" w:rsidRDefault="003117CE" w:rsidP="003117CE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3117CE" w:rsidRDefault="003117CE" w:rsidP="003117CE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:rsidR="003117CE" w:rsidRPr="00174953" w:rsidRDefault="003117CE" w:rsidP="003117CE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3117CE" w:rsidRPr="00174953" w:rsidRDefault="003117CE" w:rsidP="003117CE">
      <w:pPr>
        <w:rPr>
          <w:rFonts w:ascii="Arial" w:hAnsi="Arial" w:cs="Arial"/>
          <w:b/>
        </w:rPr>
      </w:pPr>
    </w:p>
    <w:p w:rsidR="003117CE" w:rsidRPr="00860D8D" w:rsidRDefault="003117CE" w:rsidP="003117CE">
      <w:pPr>
        <w:rPr>
          <w:rFonts w:ascii="Arial" w:hAnsi="Arial" w:cs="Arial"/>
          <w:b/>
        </w:rPr>
      </w:pPr>
      <w:r w:rsidRPr="00860D8D">
        <w:rPr>
          <w:rFonts w:ascii="Arial" w:hAnsi="Arial" w:cs="Arial"/>
          <w:b/>
        </w:rPr>
        <w:t>Pressekontakt:</w:t>
      </w:r>
    </w:p>
    <w:p w:rsidR="003117CE" w:rsidRPr="00E1746F" w:rsidRDefault="003117CE" w:rsidP="003117CE">
      <w:pPr>
        <w:rPr>
          <w:rFonts w:ascii="Arial" w:hAnsi="Arial" w:cs="Arial"/>
        </w:rPr>
      </w:pPr>
      <w:r w:rsidRPr="00E1746F">
        <w:rPr>
          <w:rFonts w:ascii="Arial" w:hAnsi="Arial" w:cs="Arial"/>
        </w:rPr>
        <w:t>Herr Johannes Fraundorfer</w:t>
      </w:r>
    </w:p>
    <w:p w:rsidR="003117CE" w:rsidRPr="00E1746F" w:rsidRDefault="003117CE" w:rsidP="003117CE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(0)7235 605-217</w:t>
      </w:r>
    </w:p>
    <w:p w:rsidR="007908F8" w:rsidRPr="003117CE" w:rsidRDefault="004B2435" w:rsidP="003117CE">
      <w:pPr>
        <w:rPr>
          <w:rFonts w:ascii="Arial" w:hAnsi="Arial" w:cs="Arial"/>
        </w:rPr>
      </w:pPr>
      <w:hyperlink r:id="rId10" w:history="1">
        <w:r w:rsidR="003117CE" w:rsidRPr="00E1746F">
          <w:rPr>
            <w:rFonts w:ascii="Arial" w:hAnsi="Arial" w:cs="Arial"/>
          </w:rPr>
          <w:t>pr@epluse.at</w:t>
        </w:r>
      </w:hyperlink>
    </w:p>
    <w:sectPr w:rsidR="007908F8" w:rsidRPr="003117CE" w:rsidSect="007908F8">
      <w:headerReference w:type="default" r:id="rId11"/>
      <w:footerReference w:type="default" r:id="rId12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89F" w:rsidRDefault="000C789F">
      <w:r>
        <w:separator/>
      </w:r>
    </w:p>
  </w:endnote>
  <w:endnote w:type="continuationSeparator" w:id="0">
    <w:p w:rsidR="000C789F" w:rsidRDefault="000C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FE2A20" w:rsidRDefault="005E377B" w:rsidP="00E1746F">
    <w:pPr>
      <w:tabs>
        <w:tab w:val="left" w:pos="8789"/>
      </w:tabs>
      <w:jc w:val="right"/>
      <w:rPr>
        <w:rFonts w:ascii="Arial" w:hAnsi="Arial" w:cs="Arial"/>
        <w:color w:val="7F7F7F" w:themeColor="text1" w:themeTint="80"/>
      </w:rPr>
    </w:pPr>
    <w:r w:rsidRPr="00FE2A20">
      <w:rPr>
        <w:rFonts w:ascii="Arial" w:hAnsi="Arial" w:cs="Arial"/>
        <w:color w:val="7F7F7F" w:themeColor="text1" w:themeTint="80"/>
      </w:rPr>
      <w:fldChar w:fldCharType="begin"/>
    </w:r>
    <w:r w:rsidR="00CB1545" w:rsidRPr="00FE2A20">
      <w:rPr>
        <w:rFonts w:ascii="Arial" w:hAnsi="Arial" w:cs="Arial"/>
        <w:color w:val="7F7F7F" w:themeColor="text1" w:themeTint="80"/>
      </w:rPr>
      <w:instrText xml:space="preserve"> PAGE </w:instrText>
    </w:r>
    <w:r w:rsidRPr="00FE2A20">
      <w:rPr>
        <w:rFonts w:ascii="Arial" w:hAnsi="Arial" w:cs="Arial"/>
        <w:color w:val="7F7F7F" w:themeColor="text1" w:themeTint="80"/>
      </w:rPr>
      <w:fldChar w:fldCharType="separate"/>
    </w:r>
    <w:r w:rsidR="004B2435">
      <w:rPr>
        <w:rFonts w:ascii="Arial" w:hAnsi="Arial" w:cs="Arial"/>
        <w:noProof/>
        <w:color w:val="7F7F7F" w:themeColor="text1" w:themeTint="80"/>
      </w:rPr>
      <w:t>3</w:t>
    </w:r>
    <w:r w:rsidRPr="00FE2A20">
      <w:rPr>
        <w:rFonts w:ascii="Arial" w:hAnsi="Arial" w:cs="Arial"/>
        <w:color w:val="7F7F7F" w:themeColor="text1" w:themeTint="80"/>
      </w:rPr>
      <w:fldChar w:fldCharType="end"/>
    </w:r>
    <w:r w:rsidR="00CB1545" w:rsidRPr="00FE2A20">
      <w:rPr>
        <w:rFonts w:ascii="Arial" w:hAnsi="Arial" w:cs="Arial"/>
        <w:color w:val="7F7F7F" w:themeColor="text1" w:themeTint="80"/>
      </w:rPr>
      <w:t>/</w:t>
    </w:r>
    <w:r w:rsidRPr="00FE2A20">
      <w:rPr>
        <w:rFonts w:ascii="Arial" w:hAnsi="Arial" w:cs="Arial"/>
        <w:color w:val="7F7F7F" w:themeColor="text1" w:themeTint="80"/>
      </w:rPr>
      <w:fldChar w:fldCharType="begin"/>
    </w:r>
    <w:r w:rsidR="00CB1545" w:rsidRPr="00FE2A20">
      <w:rPr>
        <w:rFonts w:ascii="Arial" w:hAnsi="Arial" w:cs="Arial"/>
        <w:color w:val="7F7F7F" w:themeColor="text1" w:themeTint="80"/>
      </w:rPr>
      <w:instrText xml:space="preserve"> NUMPAGES  </w:instrText>
    </w:r>
    <w:r w:rsidRPr="00FE2A20">
      <w:rPr>
        <w:rFonts w:ascii="Arial" w:hAnsi="Arial" w:cs="Arial"/>
        <w:color w:val="7F7F7F" w:themeColor="text1" w:themeTint="80"/>
      </w:rPr>
      <w:fldChar w:fldCharType="separate"/>
    </w:r>
    <w:r w:rsidR="004B2435">
      <w:rPr>
        <w:rFonts w:ascii="Arial" w:hAnsi="Arial" w:cs="Arial"/>
        <w:noProof/>
        <w:color w:val="7F7F7F" w:themeColor="text1" w:themeTint="80"/>
      </w:rPr>
      <w:t>3</w:t>
    </w:r>
    <w:r w:rsidRPr="00FE2A20">
      <w:rPr>
        <w:rFonts w:ascii="Arial" w:hAnsi="Arial" w:cs="Arial"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89F" w:rsidRDefault="000C789F">
      <w:r>
        <w:separator/>
      </w:r>
    </w:p>
  </w:footnote>
  <w:footnote w:type="continuationSeparator" w:id="0">
    <w:p w:rsidR="000C789F" w:rsidRDefault="000C7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7"/>
      <w:gridCol w:w="4516"/>
    </w:tblGrid>
    <w:tr w:rsidR="00CB1545" w:rsidRPr="008040EC" w:rsidTr="00FE2A20">
      <w:tc>
        <w:tcPr>
          <w:tcW w:w="4606" w:type="dxa"/>
          <w:vAlign w:val="center"/>
        </w:tcPr>
        <w:p w:rsidR="00CB1545" w:rsidRPr="00FE2A20" w:rsidRDefault="003117CE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color w:val="7F7F7F" w:themeColor="text1" w:themeTint="80"/>
              <w:sz w:val="28"/>
              <w:szCs w:val="28"/>
              <w:lang w:val="en-US"/>
            </w:rPr>
          </w:pPr>
          <w:r>
            <w:rPr>
              <w:color w:val="7F7F7F" w:themeColor="text1" w:themeTint="80"/>
              <w:sz w:val="28"/>
              <w:szCs w:val="28"/>
              <w:lang w:val="en-US"/>
            </w:rPr>
            <w:t>PRESSEINFORMATION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  <w:lang w:eastAsia="ko-KR"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4B2435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  <w:r>
      <w:rPr>
        <w:rFonts w:ascii="Arial" w:hAnsi="Arial" w:cs="Arial"/>
        <w:bCs/>
      </w:rPr>
      <w:pict>
        <v:rect id="_x0000_i1025" style="width:453.65pt;height:1pt;mso-position-vertical:absolute" o:hralign="center" o:hrstd="t" o:hr="t" fillcolor="#a0a0a0" stroked="f"/>
      </w:pict>
    </w:r>
  </w:p>
  <w:p w:rsidR="00FE2A20" w:rsidRPr="0017724A" w:rsidRDefault="00FE2A20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07ECF"/>
    <w:rsid w:val="00011E85"/>
    <w:rsid w:val="00017C7E"/>
    <w:rsid w:val="00023099"/>
    <w:rsid w:val="00023E04"/>
    <w:rsid w:val="000404B6"/>
    <w:rsid w:val="00043F81"/>
    <w:rsid w:val="00045141"/>
    <w:rsid w:val="000506D2"/>
    <w:rsid w:val="00051C2A"/>
    <w:rsid w:val="00051FF4"/>
    <w:rsid w:val="00054BB0"/>
    <w:rsid w:val="00060C1C"/>
    <w:rsid w:val="00064828"/>
    <w:rsid w:val="00064C35"/>
    <w:rsid w:val="00070AC2"/>
    <w:rsid w:val="000823ED"/>
    <w:rsid w:val="00084052"/>
    <w:rsid w:val="0009673A"/>
    <w:rsid w:val="00097FC1"/>
    <w:rsid w:val="000B0616"/>
    <w:rsid w:val="000C4B2B"/>
    <w:rsid w:val="000C789F"/>
    <w:rsid w:val="000E0559"/>
    <w:rsid w:val="000E399E"/>
    <w:rsid w:val="000E475A"/>
    <w:rsid w:val="000F32A7"/>
    <w:rsid w:val="000F344E"/>
    <w:rsid w:val="00104DDA"/>
    <w:rsid w:val="00104FA4"/>
    <w:rsid w:val="001150BB"/>
    <w:rsid w:val="00122D34"/>
    <w:rsid w:val="00124273"/>
    <w:rsid w:val="00124690"/>
    <w:rsid w:val="00125E8B"/>
    <w:rsid w:val="0013434C"/>
    <w:rsid w:val="00134EE3"/>
    <w:rsid w:val="001406BB"/>
    <w:rsid w:val="00141C90"/>
    <w:rsid w:val="00143636"/>
    <w:rsid w:val="00150BD4"/>
    <w:rsid w:val="00151E77"/>
    <w:rsid w:val="0015235F"/>
    <w:rsid w:val="00156648"/>
    <w:rsid w:val="001600E1"/>
    <w:rsid w:val="001605E4"/>
    <w:rsid w:val="0017354E"/>
    <w:rsid w:val="00174953"/>
    <w:rsid w:val="0017724A"/>
    <w:rsid w:val="0018046B"/>
    <w:rsid w:val="00182B06"/>
    <w:rsid w:val="00185F0D"/>
    <w:rsid w:val="00190021"/>
    <w:rsid w:val="001905B2"/>
    <w:rsid w:val="00195806"/>
    <w:rsid w:val="00196D44"/>
    <w:rsid w:val="001A5337"/>
    <w:rsid w:val="001B4B54"/>
    <w:rsid w:val="001C0E90"/>
    <w:rsid w:val="001C2F23"/>
    <w:rsid w:val="001C689E"/>
    <w:rsid w:val="001C7D6D"/>
    <w:rsid w:val="001D31CC"/>
    <w:rsid w:val="001D6090"/>
    <w:rsid w:val="001D6A7D"/>
    <w:rsid w:val="001E02BF"/>
    <w:rsid w:val="001E33C9"/>
    <w:rsid w:val="001E4A1B"/>
    <w:rsid w:val="001E7680"/>
    <w:rsid w:val="001E7868"/>
    <w:rsid w:val="001F62F2"/>
    <w:rsid w:val="002021FC"/>
    <w:rsid w:val="00202D7E"/>
    <w:rsid w:val="002047B2"/>
    <w:rsid w:val="002108B9"/>
    <w:rsid w:val="002135E3"/>
    <w:rsid w:val="002143B0"/>
    <w:rsid w:val="00220055"/>
    <w:rsid w:val="0023438E"/>
    <w:rsid w:val="0023574D"/>
    <w:rsid w:val="00250276"/>
    <w:rsid w:val="00254279"/>
    <w:rsid w:val="0025703A"/>
    <w:rsid w:val="00260DC2"/>
    <w:rsid w:val="00266425"/>
    <w:rsid w:val="00277266"/>
    <w:rsid w:val="002811DD"/>
    <w:rsid w:val="0028450E"/>
    <w:rsid w:val="002851B4"/>
    <w:rsid w:val="0028752D"/>
    <w:rsid w:val="00295800"/>
    <w:rsid w:val="002A1D78"/>
    <w:rsid w:val="002C23A6"/>
    <w:rsid w:val="002D1800"/>
    <w:rsid w:val="002D2582"/>
    <w:rsid w:val="002E1A46"/>
    <w:rsid w:val="002E2D70"/>
    <w:rsid w:val="002F1E7A"/>
    <w:rsid w:val="002F379F"/>
    <w:rsid w:val="002F4E5B"/>
    <w:rsid w:val="002F6E35"/>
    <w:rsid w:val="00300FD7"/>
    <w:rsid w:val="00302403"/>
    <w:rsid w:val="00302E40"/>
    <w:rsid w:val="00310E23"/>
    <w:rsid w:val="003117CE"/>
    <w:rsid w:val="0031340C"/>
    <w:rsid w:val="00317035"/>
    <w:rsid w:val="0032340A"/>
    <w:rsid w:val="00323C1F"/>
    <w:rsid w:val="00333EBE"/>
    <w:rsid w:val="00334366"/>
    <w:rsid w:val="00334F40"/>
    <w:rsid w:val="003409D8"/>
    <w:rsid w:val="0034238D"/>
    <w:rsid w:val="00346690"/>
    <w:rsid w:val="003517AA"/>
    <w:rsid w:val="003615DA"/>
    <w:rsid w:val="0037292B"/>
    <w:rsid w:val="00376172"/>
    <w:rsid w:val="0038002E"/>
    <w:rsid w:val="00381FF1"/>
    <w:rsid w:val="00385C56"/>
    <w:rsid w:val="00387838"/>
    <w:rsid w:val="00392C5B"/>
    <w:rsid w:val="00395B35"/>
    <w:rsid w:val="003961E6"/>
    <w:rsid w:val="003A425D"/>
    <w:rsid w:val="003A45C8"/>
    <w:rsid w:val="003B3127"/>
    <w:rsid w:val="003B70A0"/>
    <w:rsid w:val="003C29DE"/>
    <w:rsid w:val="003C5AB4"/>
    <w:rsid w:val="003E1556"/>
    <w:rsid w:val="003F20F2"/>
    <w:rsid w:val="003F5DC3"/>
    <w:rsid w:val="004002AA"/>
    <w:rsid w:val="00404364"/>
    <w:rsid w:val="0041015D"/>
    <w:rsid w:val="00416A10"/>
    <w:rsid w:val="004303EC"/>
    <w:rsid w:val="004320B8"/>
    <w:rsid w:val="0043379A"/>
    <w:rsid w:val="0043686F"/>
    <w:rsid w:val="00442E99"/>
    <w:rsid w:val="0044508D"/>
    <w:rsid w:val="004509E0"/>
    <w:rsid w:val="00452DCF"/>
    <w:rsid w:val="00456A80"/>
    <w:rsid w:val="004656BA"/>
    <w:rsid w:val="004663DD"/>
    <w:rsid w:val="0047238D"/>
    <w:rsid w:val="00477AEB"/>
    <w:rsid w:val="00481BB7"/>
    <w:rsid w:val="00495734"/>
    <w:rsid w:val="004A6F36"/>
    <w:rsid w:val="004A774F"/>
    <w:rsid w:val="004B2435"/>
    <w:rsid w:val="004C05DC"/>
    <w:rsid w:val="004C110A"/>
    <w:rsid w:val="004C49B8"/>
    <w:rsid w:val="004C5C84"/>
    <w:rsid w:val="004C5CB3"/>
    <w:rsid w:val="004D79FD"/>
    <w:rsid w:val="004E3142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47A20"/>
    <w:rsid w:val="00550782"/>
    <w:rsid w:val="005529B3"/>
    <w:rsid w:val="00560D51"/>
    <w:rsid w:val="00564AE9"/>
    <w:rsid w:val="00572978"/>
    <w:rsid w:val="0057458A"/>
    <w:rsid w:val="00580AE1"/>
    <w:rsid w:val="005A3BE7"/>
    <w:rsid w:val="005A508F"/>
    <w:rsid w:val="005B1123"/>
    <w:rsid w:val="005B1189"/>
    <w:rsid w:val="005B40E6"/>
    <w:rsid w:val="005B453B"/>
    <w:rsid w:val="005C05EE"/>
    <w:rsid w:val="005C1CD0"/>
    <w:rsid w:val="005C3D38"/>
    <w:rsid w:val="005C5230"/>
    <w:rsid w:val="005E377B"/>
    <w:rsid w:val="005E5851"/>
    <w:rsid w:val="005F06CD"/>
    <w:rsid w:val="005F1622"/>
    <w:rsid w:val="005F178D"/>
    <w:rsid w:val="005F5DBE"/>
    <w:rsid w:val="00602D5A"/>
    <w:rsid w:val="00604009"/>
    <w:rsid w:val="00616BC4"/>
    <w:rsid w:val="00623180"/>
    <w:rsid w:val="00630272"/>
    <w:rsid w:val="00634D87"/>
    <w:rsid w:val="00634FEF"/>
    <w:rsid w:val="0063565B"/>
    <w:rsid w:val="006477D3"/>
    <w:rsid w:val="0065418F"/>
    <w:rsid w:val="006578C7"/>
    <w:rsid w:val="00664ABA"/>
    <w:rsid w:val="0067263F"/>
    <w:rsid w:val="0067369D"/>
    <w:rsid w:val="00676BA0"/>
    <w:rsid w:val="00684761"/>
    <w:rsid w:val="00693A4D"/>
    <w:rsid w:val="00694B8F"/>
    <w:rsid w:val="006964DA"/>
    <w:rsid w:val="006A3577"/>
    <w:rsid w:val="006B0C6F"/>
    <w:rsid w:val="006C5932"/>
    <w:rsid w:val="006D1BE5"/>
    <w:rsid w:val="006F14A1"/>
    <w:rsid w:val="007005DE"/>
    <w:rsid w:val="007069B3"/>
    <w:rsid w:val="00707049"/>
    <w:rsid w:val="00710DBC"/>
    <w:rsid w:val="00713401"/>
    <w:rsid w:val="00714588"/>
    <w:rsid w:val="00714BC0"/>
    <w:rsid w:val="0071639D"/>
    <w:rsid w:val="00717F49"/>
    <w:rsid w:val="0072127B"/>
    <w:rsid w:val="00722EB1"/>
    <w:rsid w:val="00723326"/>
    <w:rsid w:val="00726B79"/>
    <w:rsid w:val="00730086"/>
    <w:rsid w:val="00731AFA"/>
    <w:rsid w:val="00732A2E"/>
    <w:rsid w:val="00734D18"/>
    <w:rsid w:val="00747216"/>
    <w:rsid w:val="00752014"/>
    <w:rsid w:val="007600BE"/>
    <w:rsid w:val="00761302"/>
    <w:rsid w:val="00764E37"/>
    <w:rsid w:val="00765367"/>
    <w:rsid w:val="00766025"/>
    <w:rsid w:val="00773DDB"/>
    <w:rsid w:val="007749A7"/>
    <w:rsid w:val="00775296"/>
    <w:rsid w:val="0077714B"/>
    <w:rsid w:val="00783B76"/>
    <w:rsid w:val="00784A20"/>
    <w:rsid w:val="007908F8"/>
    <w:rsid w:val="00792D2E"/>
    <w:rsid w:val="00793D89"/>
    <w:rsid w:val="00797B7F"/>
    <w:rsid w:val="00797F30"/>
    <w:rsid w:val="007A44EC"/>
    <w:rsid w:val="007A537B"/>
    <w:rsid w:val="007B0C03"/>
    <w:rsid w:val="007B33DE"/>
    <w:rsid w:val="007D57DD"/>
    <w:rsid w:val="007E0772"/>
    <w:rsid w:val="007E596B"/>
    <w:rsid w:val="007F15DF"/>
    <w:rsid w:val="007F4303"/>
    <w:rsid w:val="008040EC"/>
    <w:rsid w:val="0081031E"/>
    <w:rsid w:val="00814FAC"/>
    <w:rsid w:val="00821F6A"/>
    <w:rsid w:val="00823B81"/>
    <w:rsid w:val="00824FE1"/>
    <w:rsid w:val="00826479"/>
    <w:rsid w:val="0082799E"/>
    <w:rsid w:val="00827DFA"/>
    <w:rsid w:val="00830A37"/>
    <w:rsid w:val="00830A39"/>
    <w:rsid w:val="008342AA"/>
    <w:rsid w:val="00834793"/>
    <w:rsid w:val="00844434"/>
    <w:rsid w:val="0086351F"/>
    <w:rsid w:val="0086483D"/>
    <w:rsid w:val="00871A3C"/>
    <w:rsid w:val="00872F84"/>
    <w:rsid w:val="008812DA"/>
    <w:rsid w:val="00886C61"/>
    <w:rsid w:val="0089771F"/>
    <w:rsid w:val="00897CE1"/>
    <w:rsid w:val="008A0650"/>
    <w:rsid w:val="008A06C0"/>
    <w:rsid w:val="008A1AE3"/>
    <w:rsid w:val="008A5545"/>
    <w:rsid w:val="008B05E2"/>
    <w:rsid w:val="008C0196"/>
    <w:rsid w:val="008C6C9B"/>
    <w:rsid w:val="008C7244"/>
    <w:rsid w:val="008D328B"/>
    <w:rsid w:val="008D7C70"/>
    <w:rsid w:val="008E6D3C"/>
    <w:rsid w:val="008F2921"/>
    <w:rsid w:val="008F46E7"/>
    <w:rsid w:val="008F68EE"/>
    <w:rsid w:val="008F6E76"/>
    <w:rsid w:val="008F7D9F"/>
    <w:rsid w:val="00910BDA"/>
    <w:rsid w:val="00910E40"/>
    <w:rsid w:val="00916233"/>
    <w:rsid w:val="00934744"/>
    <w:rsid w:val="009353B2"/>
    <w:rsid w:val="00935CE0"/>
    <w:rsid w:val="009404A2"/>
    <w:rsid w:val="00947A2C"/>
    <w:rsid w:val="0095044B"/>
    <w:rsid w:val="009507DA"/>
    <w:rsid w:val="00953707"/>
    <w:rsid w:val="00954CCB"/>
    <w:rsid w:val="00954F5E"/>
    <w:rsid w:val="00970FA1"/>
    <w:rsid w:val="00977083"/>
    <w:rsid w:val="00993CC3"/>
    <w:rsid w:val="009A3E5C"/>
    <w:rsid w:val="009B0A4C"/>
    <w:rsid w:val="009B5328"/>
    <w:rsid w:val="009B6BB5"/>
    <w:rsid w:val="009C08F5"/>
    <w:rsid w:val="009C5FA2"/>
    <w:rsid w:val="009C700A"/>
    <w:rsid w:val="009D4057"/>
    <w:rsid w:val="009D5211"/>
    <w:rsid w:val="009E064D"/>
    <w:rsid w:val="009E0CA0"/>
    <w:rsid w:val="009E25F3"/>
    <w:rsid w:val="009E6839"/>
    <w:rsid w:val="009E7F9C"/>
    <w:rsid w:val="009F4E65"/>
    <w:rsid w:val="009F56E7"/>
    <w:rsid w:val="009F732F"/>
    <w:rsid w:val="00A03ADA"/>
    <w:rsid w:val="00A04022"/>
    <w:rsid w:val="00A0463E"/>
    <w:rsid w:val="00A04AF6"/>
    <w:rsid w:val="00A061AF"/>
    <w:rsid w:val="00A07539"/>
    <w:rsid w:val="00A36440"/>
    <w:rsid w:val="00A45E49"/>
    <w:rsid w:val="00A5139B"/>
    <w:rsid w:val="00A5229E"/>
    <w:rsid w:val="00A55DC7"/>
    <w:rsid w:val="00A64311"/>
    <w:rsid w:val="00A71B95"/>
    <w:rsid w:val="00A836D1"/>
    <w:rsid w:val="00A91BBD"/>
    <w:rsid w:val="00A97700"/>
    <w:rsid w:val="00AA36B3"/>
    <w:rsid w:val="00AA454F"/>
    <w:rsid w:val="00AA4780"/>
    <w:rsid w:val="00AB14E7"/>
    <w:rsid w:val="00AC235D"/>
    <w:rsid w:val="00AC28F2"/>
    <w:rsid w:val="00AC7066"/>
    <w:rsid w:val="00AD5534"/>
    <w:rsid w:val="00AD76E1"/>
    <w:rsid w:val="00AE257B"/>
    <w:rsid w:val="00AE51CA"/>
    <w:rsid w:val="00AE569A"/>
    <w:rsid w:val="00AE63CB"/>
    <w:rsid w:val="00AE68C9"/>
    <w:rsid w:val="00AF61AA"/>
    <w:rsid w:val="00B018D1"/>
    <w:rsid w:val="00B107BA"/>
    <w:rsid w:val="00B13C5F"/>
    <w:rsid w:val="00B150F5"/>
    <w:rsid w:val="00B16D34"/>
    <w:rsid w:val="00B20C09"/>
    <w:rsid w:val="00B26DDD"/>
    <w:rsid w:val="00B35249"/>
    <w:rsid w:val="00B4733C"/>
    <w:rsid w:val="00B52DE6"/>
    <w:rsid w:val="00B55E9D"/>
    <w:rsid w:val="00B72205"/>
    <w:rsid w:val="00B74CB0"/>
    <w:rsid w:val="00B7693B"/>
    <w:rsid w:val="00B769C7"/>
    <w:rsid w:val="00B84CCF"/>
    <w:rsid w:val="00B9105F"/>
    <w:rsid w:val="00B920E2"/>
    <w:rsid w:val="00BA0B18"/>
    <w:rsid w:val="00BA3184"/>
    <w:rsid w:val="00BA3AFA"/>
    <w:rsid w:val="00BA5B2D"/>
    <w:rsid w:val="00BB3C7F"/>
    <w:rsid w:val="00BB7C3A"/>
    <w:rsid w:val="00BC4302"/>
    <w:rsid w:val="00BD1B5D"/>
    <w:rsid w:val="00BD2DC8"/>
    <w:rsid w:val="00BD71DF"/>
    <w:rsid w:val="00BE0BF6"/>
    <w:rsid w:val="00BF249D"/>
    <w:rsid w:val="00C00F75"/>
    <w:rsid w:val="00C129AC"/>
    <w:rsid w:val="00C12D4A"/>
    <w:rsid w:val="00C17A54"/>
    <w:rsid w:val="00C17B6B"/>
    <w:rsid w:val="00C17BB1"/>
    <w:rsid w:val="00C17F3E"/>
    <w:rsid w:val="00C20490"/>
    <w:rsid w:val="00C22166"/>
    <w:rsid w:val="00C30FCC"/>
    <w:rsid w:val="00C348E6"/>
    <w:rsid w:val="00C3786B"/>
    <w:rsid w:val="00C41478"/>
    <w:rsid w:val="00C4450A"/>
    <w:rsid w:val="00C558B0"/>
    <w:rsid w:val="00C561B2"/>
    <w:rsid w:val="00C56D8A"/>
    <w:rsid w:val="00C60307"/>
    <w:rsid w:val="00C80E02"/>
    <w:rsid w:val="00C814C1"/>
    <w:rsid w:val="00C91936"/>
    <w:rsid w:val="00C95BB5"/>
    <w:rsid w:val="00CA42E6"/>
    <w:rsid w:val="00CA6687"/>
    <w:rsid w:val="00CB1545"/>
    <w:rsid w:val="00CB6B12"/>
    <w:rsid w:val="00CB7514"/>
    <w:rsid w:val="00CE253A"/>
    <w:rsid w:val="00D01C7F"/>
    <w:rsid w:val="00D02255"/>
    <w:rsid w:val="00D12BCB"/>
    <w:rsid w:val="00D12FDC"/>
    <w:rsid w:val="00D162DE"/>
    <w:rsid w:val="00D2069B"/>
    <w:rsid w:val="00D21660"/>
    <w:rsid w:val="00D310EF"/>
    <w:rsid w:val="00D346EF"/>
    <w:rsid w:val="00D40859"/>
    <w:rsid w:val="00D46E7B"/>
    <w:rsid w:val="00D51A6A"/>
    <w:rsid w:val="00D52D0D"/>
    <w:rsid w:val="00D62A73"/>
    <w:rsid w:val="00D65368"/>
    <w:rsid w:val="00D66CE2"/>
    <w:rsid w:val="00D670EB"/>
    <w:rsid w:val="00D67FEF"/>
    <w:rsid w:val="00D72CFF"/>
    <w:rsid w:val="00D73AC5"/>
    <w:rsid w:val="00D775B3"/>
    <w:rsid w:val="00D8087E"/>
    <w:rsid w:val="00D84082"/>
    <w:rsid w:val="00D84AE7"/>
    <w:rsid w:val="00D90497"/>
    <w:rsid w:val="00D93243"/>
    <w:rsid w:val="00D93DE5"/>
    <w:rsid w:val="00DA46C8"/>
    <w:rsid w:val="00DA58E3"/>
    <w:rsid w:val="00DA6CA5"/>
    <w:rsid w:val="00DB01B7"/>
    <w:rsid w:val="00DB0863"/>
    <w:rsid w:val="00DC3DD9"/>
    <w:rsid w:val="00DD67FB"/>
    <w:rsid w:val="00DD73C0"/>
    <w:rsid w:val="00DE7BBD"/>
    <w:rsid w:val="00E00B5F"/>
    <w:rsid w:val="00E13234"/>
    <w:rsid w:val="00E1354A"/>
    <w:rsid w:val="00E16B8B"/>
    <w:rsid w:val="00E16C82"/>
    <w:rsid w:val="00E172C9"/>
    <w:rsid w:val="00E1746F"/>
    <w:rsid w:val="00E20C6F"/>
    <w:rsid w:val="00E407D3"/>
    <w:rsid w:val="00E541D2"/>
    <w:rsid w:val="00E629A4"/>
    <w:rsid w:val="00E66A48"/>
    <w:rsid w:val="00E67391"/>
    <w:rsid w:val="00E7341B"/>
    <w:rsid w:val="00E762DB"/>
    <w:rsid w:val="00E82EDC"/>
    <w:rsid w:val="00E851EF"/>
    <w:rsid w:val="00E92006"/>
    <w:rsid w:val="00E927E0"/>
    <w:rsid w:val="00E9474E"/>
    <w:rsid w:val="00E950EB"/>
    <w:rsid w:val="00EA34FC"/>
    <w:rsid w:val="00EA78E1"/>
    <w:rsid w:val="00EB3082"/>
    <w:rsid w:val="00EB3F0E"/>
    <w:rsid w:val="00EB5326"/>
    <w:rsid w:val="00EB54A2"/>
    <w:rsid w:val="00EB6376"/>
    <w:rsid w:val="00EC4611"/>
    <w:rsid w:val="00ED138E"/>
    <w:rsid w:val="00ED37CA"/>
    <w:rsid w:val="00ED4E31"/>
    <w:rsid w:val="00ED5485"/>
    <w:rsid w:val="00ED61AF"/>
    <w:rsid w:val="00ED66E4"/>
    <w:rsid w:val="00EE3EFF"/>
    <w:rsid w:val="00EE4397"/>
    <w:rsid w:val="00EF6D70"/>
    <w:rsid w:val="00F027B1"/>
    <w:rsid w:val="00F02A7D"/>
    <w:rsid w:val="00F04556"/>
    <w:rsid w:val="00F12298"/>
    <w:rsid w:val="00F24D72"/>
    <w:rsid w:val="00F302CF"/>
    <w:rsid w:val="00F372BC"/>
    <w:rsid w:val="00F405BE"/>
    <w:rsid w:val="00F41551"/>
    <w:rsid w:val="00F446E7"/>
    <w:rsid w:val="00F46B37"/>
    <w:rsid w:val="00F51B21"/>
    <w:rsid w:val="00F52909"/>
    <w:rsid w:val="00F53024"/>
    <w:rsid w:val="00F6122E"/>
    <w:rsid w:val="00F6178B"/>
    <w:rsid w:val="00F62223"/>
    <w:rsid w:val="00F62630"/>
    <w:rsid w:val="00F65375"/>
    <w:rsid w:val="00F739D7"/>
    <w:rsid w:val="00F836FC"/>
    <w:rsid w:val="00F865DD"/>
    <w:rsid w:val="00F922D0"/>
    <w:rsid w:val="00F93F81"/>
    <w:rsid w:val="00F94BBA"/>
    <w:rsid w:val="00F960FB"/>
    <w:rsid w:val="00FC036B"/>
    <w:rsid w:val="00FC06EF"/>
    <w:rsid w:val="00FC1E88"/>
    <w:rsid w:val="00FC61A0"/>
    <w:rsid w:val="00FD0C65"/>
    <w:rsid w:val="00FD1A45"/>
    <w:rsid w:val="00FD5772"/>
    <w:rsid w:val="00FE14BB"/>
    <w:rsid w:val="00FE1B2B"/>
    <w:rsid w:val="00FE2A20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,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epluse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43F83-BD29-43B2-A0E8-C302A4EB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E+E Press Release</vt:lpstr>
    </vt:vector>
  </TitlesOfParts>
  <Company>E+E Elektronik Ges.m.b.H.</Company>
  <LinksUpToDate>false</LinksUpToDate>
  <CharactersWithSpaces>5576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CO2-Ampel zur Überwachung der Raumluftqualität</dc:title>
  <dc:subject>E+E Presseinformation</dc:subject>
  <dc:creator>E+E Elektronik Ges.m.b.H.</dc:creator>
  <cp:lastModifiedBy>Fraundorfer Johannes</cp:lastModifiedBy>
  <cp:revision>12</cp:revision>
  <cp:lastPrinted>2017-03-20T08:18:00Z</cp:lastPrinted>
  <dcterms:created xsi:type="dcterms:W3CDTF">2020-10-20T12:28:00Z</dcterms:created>
  <dcterms:modified xsi:type="dcterms:W3CDTF">2020-10-23T08:56:00Z</dcterms:modified>
</cp:coreProperties>
</file>